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cs="Arial"/>
          <w:b/>
          <w:bCs/>
          <w:szCs w:val="20"/>
        </w:rPr>
      </w:pPr>
      <w:r>
        <w:rPr>
          <w:rFonts w:cs="Arial" w:ascii="Verdana" w:hAnsi="Verdana"/>
          <w:b/>
          <w:bCs/>
          <w:szCs w:val="20"/>
        </w:rPr>
        <w:t>AVISO DE DISPENSA ELETRÔNICA Nº 005/2025</w:t>
      </w:r>
    </w:p>
    <w:p>
      <w:pPr>
        <w:pStyle w:val="Normal"/>
        <w:spacing w:lineRule="auto" w:line="276" w:before="0" w:after="120"/>
        <w:jc w:val="center"/>
        <w:rPr>
          <w:rFonts w:ascii="Verdana" w:hAnsi="Verdana" w:cs="Arial"/>
          <w:b/>
          <w:bCs/>
          <w:szCs w:val="20"/>
        </w:rPr>
      </w:pPr>
      <w:bookmarkStart w:id="0" w:name="_Hlk192578569"/>
      <w:r>
        <w:rPr>
          <w:rFonts w:cs="Arial" w:ascii="Verdana" w:hAnsi="Verdana"/>
          <w:b/>
          <w:bCs/>
          <w:szCs w:val="20"/>
        </w:rPr>
        <w:t>(Processo Administrativo n.º 00754/2024 de 30/01/2025)</w:t>
      </w:r>
      <w:bookmarkEnd w:id="0"/>
    </w:p>
    <w:p>
      <w:pPr>
        <w:pStyle w:val="Normal"/>
        <w:spacing w:lineRule="auto" w:line="276"/>
        <w:rPr>
          <w:rFonts w:ascii="Verdana" w:hAnsi="Verdana" w:cs="Arial"/>
          <w:sz w:val="18"/>
          <w:szCs w:val="18"/>
        </w:rPr>
      </w:pPr>
      <w:r>
        <w:rPr>
          <w:rFonts w:cs="Arial" w:ascii="Verdana" w:hAnsi="Verdana"/>
          <w:sz w:val="18"/>
          <w:szCs w:val="18"/>
        </w:rPr>
      </w:r>
    </w:p>
    <w:p>
      <w:pPr>
        <w:pStyle w:val="Normal"/>
        <w:snapToGrid w:val="false"/>
        <w:spacing w:lineRule="auto" w:line="276" w:before="0" w:after="120"/>
        <w:ind w:firstLine="540" w:right="-30"/>
        <w:jc w:val="both"/>
        <w:rPr>
          <w:rFonts w:ascii="Verdana" w:hAnsi="Verdana"/>
          <w:szCs w:val="20"/>
        </w:rPr>
      </w:pPr>
      <w:r>
        <w:rPr>
          <w:rFonts w:cs="Arial" w:ascii="Verdana" w:hAnsi="Verdana"/>
          <w:szCs w:val="20"/>
        </w:rPr>
        <w:t>Torna-se público que o(a)</w:t>
      </w:r>
      <w:r>
        <w:rPr>
          <w:rFonts w:eastAsia="Arial" w:cs="Arial" w:ascii="Verdana" w:hAnsi="Verdana"/>
          <w:szCs w:val="20"/>
        </w:rPr>
        <w:t xml:space="preserve"> a Prefeitura Municipal de São Gabriel da Palha-ES</w:t>
      </w:r>
      <w:r>
        <w:rPr>
          <w:rFonts w:cs="Arial" w:ascii="Verdana" w:hAnsi="Verdana"/>
          <w:szCs w:val="20"/>
        </w:rPr>
        <w:t xml:space="preserve">, por meio da Secretaria Municipal de Assistência, Desenvolvimento Social e Família, realizará Dispensa Eletrônica, </w:t>
      </w:r>
      <w:r>
        <w:rPr>
          <w:rFonts w:cs="Arial" w:ascii="Verdana" w:hAnsi="Verdana"/>
          <w:bCs/>
          <w:szCs w:val="20"/>
        </w:rPr>
        <w:t xml:space="preserve">com critério de julgamento </w:t>
      </w:r>
      <w:r>
        <w:rPr>
          <w:rFonts w:cs="Arial" w:ascii="Verdana" w:hAnsi="Verdana"/>
          <w:b/>
          <w:bCs/>
          <w:i/>
          <w:szCs w:val="20"/>
        </w:rPr>
        <w:t xml:space="preserve">menor preço por item, </w:t>
      </w:r>
      <w:r>
        <w:rPr>
          <w:rFonts w:cs="Arial" w:ascii="Verdana" w:hAnsi="Verdana"/>
          <w:szCs w:val="20"/>
        </w:rPr>
        <w:t>na hipótese do art. 75</w:t>
      </w:r>
      <w:r>
        <w:rPr>
          <w:rFonts w:cs="Arial" w:ascii="Verdana" w:hAnsi="Verdana"/>
          <w:i/>
          <w:iCs/>
          <w:szCs w:val="20"/>
        </w:rPr>
        <w:t>, Inciso</w:t>
      </w:r>
      <w:r>
        <w:rPr>
          <w:rFonts w:cs="Arial" w:ascii="Verdana" w:hAnsi="Verdana"/>
          <w:b/>
          <w:i/>
          <w:iCs/>
          <w:szCs w:val="20"/>
        </w:rPr>
        <w:t xml:space="preserve"> II</w:t>
      </w:r>
      <w:r>
        <w:rPr>
          <w:rFonts w:cs="Arial" w:ascii="Verdana" w:hAnsi="Verdana"/>
          <w:i/>
          <w:iCs/>
          <w:szCs w:val="20"/>
        </w:rPr>
        <w:t>,</w:t>
      </w:r>
      <w:r>
        <w:rPr>
          <w:rFonts w:cs="Arial" w:ascii="Verdana" w:hAnsi="Verdana"/>
          <w:szCs w:val="20"/>
        </w:rPr>
        <w:t xml:space="preserve"> </w:t>
      </w:r>
      <w:r>
        <w:rPr>
          <w:rFonts w:cs="Arial" w:ascii="Verdana" w:hAnsi="Verdana"/>
          <w:bCs/>
          <w:szCs w:val="20"/>
        </w:rPr>
        <w:t>nos termos da Lei nº 14.133, de 1º de abril de 2021, e demais legislação aplicável</w:t>
      </w:r>
      <w:r>
        <w:rPr>
          <w:rFonts w:cs="Arial" w:ascii="Verdana" w:hAnsi="Verdana"/>
          <w:szCs w:val="20"/>
        </w:rPr>
        <w:t>.</w:t>
      </w:r>
    </w:p>
    <w:p>
      <w:pPr>
        <w:pStyle w:val="Normal"/>
        <w:spacing w:lineRule="auto" w:line="276"/>
        <w:jc w:val="both"/>
        <w:rPr>
          <w:rFonts w:ascii="Verdana" w:hAnsi="Verdana" w:cs="Arial"/>
          <w:sz w:val="18"/>
          <w:szCs w:val="18"/>
        </w:rPr>
      </w:pPr>
      <w:r>
        <w:rPr>
          <w:rFonts w:cs="Arial" w:ascii="Verdana" w:hAnsi="Verdana"/>
          <w:sz w:val="18"/>
          <w:szCs w:val="18"/>
        </w:rPr>
      </w:r>
    </w:p>
    <w:p>
      <w:pPr>
        <w:pStyle w:val="Normal"/>
        <w:spacing w:lineRule="auto" w:line="276"/>
        <w:jc w:val="both"/>
        <w:rPr>
          <w:rFonts w:ascii="Verdana" w:hAnsi="Verdana" w:cs="Arial"/>
          <w:b/>
          <w:bCs/>
          <w:szCs w:val="20"/>
        </w:rPr>
      </w:pPr>
      <w:r>
        <w:rPr>
          <w:rFonts w:cs="Arial" w:ascii="Verdana" w:hAnsi="Verdana"/>
          <w:b/>
          <w:bCs/>
          <w:szCs w:val="20"/>
        </w:rPr>
        <w:t>Data da sessão: 03/06/2025.</w:t>
      </w:r>
    </w:p>
    <w:p>
      <w:pPr>
        <w:pStyle w:val="Normal"/>
        <w:spacing w:lineRule="auto" w:line="276"/>
        <w:rPr>
          <w:rFonts w:ascii="Verdana" w:hAnsi="Verdana" w:cs="Arial"/>
          <w:b/>
          <w:bCs/>
          <w:szCs w:val="20"/>
        </w:rPr>
      </w:pPr>
      <w:r>
        <w:rPr>
          <w:rFonts w:cs="Arial" w:ascii="Verdana" w:hAnsi="Verdana"/>
          <w:b/>
          <w:bCs/>
          <w:szCs w:val="20"/>
        </w:rPr>
        <w:t xml:space="preserve">Link: </w:t>
      </w:r>
      <w:hyperlink r:id="rId2">
        <w:r>
          <w:rPr>
            <w:rStyle w:val="Hyperlink"/>
            <w:rFonts w:ascii="Verdana" w:hAnsi="Verdana"/>
            <w:b/>
            <w:bCs/>
            <w:color w:val="auto"/>
            <w:szCs w:val="20"/>
          </w:rPr>
          <w:t>www.portaldecompraspublicas.com.br</w:t>
        </w:r>
      </w:hyperlink>
    </w:p>
    <w:p>
      <w:pPr>
        <w:pStyle w:val="Normal"/>
        <w:spacing w:lineRule="auto" w:line="276"/>
        <w:rPr>
          <w:rFonts w:ascii="Verdana" w:hAnsi="Verdana" w:cs="Arial"/>
          <w:b/>
          <w:bCs/>
          <w:szCs w:val="20"/>
        </w:rPr>
      </w:pPr>
      <w:r>
        <w:rPr>
          <w:rFonts w:cs="Arial" w:ascii="Verdana" w:hAnsi="Verdana"/>
          <w:b/>
          <w:bCs/>
          <w:szCs w:val="20"/>
        </w:rPr>
        <w:t>Horário da Fase de Lances: 08h00min as 14h00min.</w:t>
      </w:r>
    </w:p>
    <w:p>
      <w:pPr>
        <w:pStyle w:val="Normal"/>
        <w:spacing w:lineRule="auto" w:line="276"/>
        <w:rPr>
          <w:rFonts w:ascii="Verdana" w:hAnsi="Verdana" w:cs="Arial"/>
          <w:sz w:val="18"/>
          <w:szCs w:val="18"/>
        </w:rPr>
      </w:pPr>
      <w:r>
        <w:rPr>
          <w:rFonts w:cs="Arial" w:ascii="Verdana" w:hAnsi="Verdana"/>
          <w:sz w:val="18"/>
          <w:szCs w:val="18"/>
        </w:rPr>
      </w:r>
    </w:p>
    <w:p>
      <w:pPr>
        <w:pStyle w:val="PADRO"/>
        <w:keepNext w:val="false"/>
        <w:widowControl/>
        <w:numPr>
          <w:ilvl w:val="0"/>
          <w:numId w:val="1"/>
        </w:numPr>
        <w:shd w:val="clear" w:color="auto" w:fill="auto"/>
        <w:spacing w:before="120" w:after="120"/>
        <w:rPr>
          <w:rFonts w:ascii="Verdana" w:hAnsi="Verdana" w:cs="Arial"/>
          <w:b/>
          <w:szCs w:val="20"/>
        </w:rPr>
      </w:pPr>
      <w:r>
        <w:rPr>
          <w:rFonts w:cs="Arial" w:ascii="Verdana" w:hAnsi="Verdana"/>
          <w:b/>
          <w:szCs w:val="20"/>
        </w:rPr>
        <w:t>OBJETO DA CONTRATAÇÃO DIRETA</w:t>
      </w:r>
    </w:p>
    <w:p>
      <w:pPr>
        <w:pStyle w:val="PADRO"/>
        <w:keepNext w:val="false"/>
        <w:widowControl/>
        <w:numPr>
          <w:ilvl w:val="1"/>
          <w:numId w:val="1"/>
        </w:numPr>
        <w:shd w:val="clear" w:color="auto" w:fill="auto"/>
        <w:tabs>
          <w:tab w:val="clear" w:pos="708"/>
          <w:tab w:val="left" w:pos="284" w:leader="none"/>
          <w:tab w:val="left" w:pos="426" w:leader="none"/>
        </w:tabs>
        <w:spacing w:before="120" w:after="120"/>
        <w:ind w:hanging="0" w:left="0"/>
        <w:rPr>
          <w:rFonts w:ascii="Verdana" w:hAnsi="Verdana" w:cs="Arial"/>
          <w:szCs w:val="20"/>
        </w:rPr>
      </w:pPr>
      <w:r>
        <w:rPr>
          <w:rFonts w:cs="Arial" w:ascii="Verdana" w:hAnsi="Verdana"/>
          <w:szCs w:val="20"/>
        </w:rPr>
        <w:t xml:space="preserve">O objeto da presente dispensa é a escolha da proposta mais vantajosa para </w:t>
      </w:r>
      <w:bookmarkStart w:id="1" w:name="_Hlk158284997"/>
      <w:r>
        <w:rPr>
          <w:rFonts w:cs="Arial" w:ascii="Verdana" w:hAnsi="Verdana"/>
          <w:szCs w:val="20"/>
        </w:rPr>
        <w:t xml:space="preserve">a </w:t>
      </w:r>
      <w:bookmarkStart w:id="2" w:name="_Hlk158282862"/>
      <w:bookmarkStart w:id="3" w:name="_Hlk166752084"/>
      <w:bookmarkEnd w:id="1"/>
      <w:r>
        <w:rPr>
          <w:rFonts w:eastAsia="Times New Roman" w:cs="Arial" w:ascii="Verdana" w:hAnsi="Verdana"/>
          <w:szCs w:val="20"/>
        </w:rPr>
        <w:t>a</w:t>
      </w:r>
      <w:r>
        <w:rPr>
          <w:rFonts w:eastAsia="Arial" w:cs="Arial" w:ascii="Verdana" w:hAnsi="Verdana"/>
          <w:iCs/>
          <w:szCs w:val="20"/>
          <w:lang w:bidi="ar-SA"/>
        </w:rPr>
        <w:t>quisição de roupas íntimas – masculino, feminino e infantil - para uso dos acolhidos no Abrigo Luz deste município</w:t>
      </w:r>
      <w:r>
        <w:rPr>
          <w:rFonts w:eastAsia="Times New Roman" w:cs="Verdana" w:ascii="Verdana" w:hAnsi="Verdana"/>
          <w:szCs w:val="20"/>
          <w:lang w:eastAsia="pt-BR" w:bidi="ar-SA"/>
        </w:rPr>
        <w:t xml:space="preserve">, </w:t>
      </w:r>
      <w:bookmarkEnd w:id="3"/>
      <w:r>
        <w:rPr>
          <w:rFonts w:cs="Arial" w:ascii="Verdana" w:hAnsi="Verdana"/>
          <w:szCs w:val="20"/>
        </w:rPr>
        <w:t>conforme condições, quantidades e exigências estabelecidas neste Aviso de Contratação Direta e seus anexos.</w:t>
      </w:r>
      <w:bookmarkEnd w:id="2"/>
    </w:p>
    <w:tbl>
      <w:tblPr>
        <w:tblW w:w="10015" w:type="dxa"/>
        <w:jc w:val="left"/>
        <w:tblInd w:w="-21" w:type="dxa"/>
        <w:tblLayout w:type="fixed"/>
        <w:tblCellMar>
          <w:top w:w="55" w:type="dxa"/>
          <w:left w:w="55" w:type="dxa"/>
          <w:bottom w:w="55" w:type="dxa"/>
          <w:right w:w="55" w:type="dxa"/>
        </w:tblCellMar>
        <w:tblLook w:firstRow="1" w:noVBand="1" w:lastRow="0" w:firstColumn="1" w:lastColumn="0" w:noHBand="0" w:val="04a0"/>
      </w:tblPr>
      <w:tblGrid>
        <w:gridCol w:w="737"/>
        <w:gridCol w:w="7375"/>
        <w:gridCol w:w="826"/>
        <w:gridCol w:w="1076"/>
      </w:tblGrid>
      <w:tr>
        <w:trPr/>
        <w:tc>
          <w:tcPr>
            <w:tcW w:w="737"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jc w:val="center"/>
              <w:rPr>
                <w:rFonts w:ascii="Verdana" w:hAnsi="Verdana"/>
                <w:sz w:val="20"/>
              </w:rPr>
            </w:pPr>
            <w:r>
              <w:rPr>
                <w:rFonts w:ascii="Verdana" w:hAnsi="Verdana"/>
                <w:b/>
                <w:bCs/>
                <w:color w:val="000000"/>
                <w:sz w:val="20"/>
              </w:rPr>
              <w:t>ITEM</w:t>
            </w:r>
          </w:p>
        </w:tc>
        <w:tc>
          <w:tcPr>
            <w:tcW w:w="7375"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jc w:val="center"/>
              <w:rPr>
                <w:rFonts w:ascii="Verdana" w:hAnsi="Verdana"/>
                <w:sz w:val="20"/>
              </w:rPr>
            </w:pPr>
            <w:r>
              <w:rPr>
                <w:rFonts w:ascii="Verdana" w:hAnsi="Verdana"/>
                <w:b/>
                <w:bCs/>
                <w:color w:val="000000"/>
                <w:sz w:val="20"/>
              </w:rPr>
              <w:t>DESCRIÇÃO</w:t>
            </w:r>
          </w:p>
        </w:tc>
        <w:tc>
          <w:tcPr>
            <w:tcW w:w="826"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jc w:val="center"/>
              <w:rPr>
                <w:rFonts w:ascii="Verdana" w:hAnsi="Verdana"/>
                <w:sz w:val="20"/>
              </w:rPr>
            </w:pPr>
            <w:r>
              <w:rPr>
                <w:rFonts w:ascii="Verdana" w:hAnsi="Verdana"/>
                <w:b/>
                <w:bCs/>
                <w:color w:val="000000"/>
                <w:sz w:val="20"/>
              </w:rPr>
              <w:t>UND.</w:t>
            </w:r>
          </w:p>
        </w:tc>
        <w:tc>
          <w:tcPr>
            <w:tcW w:w="1076"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jc w:val="center"/>
              <w:rPr>
                <w:rFonts w:ascii="Verdana" w:hAnsi="Verdana"/>
                <w:sz w:val="20"/>
              </w:rPr>
            </w:pPr>
            <w:r>
              <w:rPr>
                <w:rFonts w:ascii="Verdana" w:hAnsi="Verdana"/>
                <w:b/>
                <w:bCs/>
                <w:color w:val="000000"/>
                <w:sz w:val="20"/>
              </w:rPr>
              <w:t>QUANT.</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rPr>
                <w:rFonts w:ascii="Verdana" w:hAnsi="Verdana"/>
                <w:color w:val="000000"/>
                <w:sz w:val="20"/>
              </w:rPr>
            </w:pPr>
            <w:r>
              <w:rPr>
                <w:rFonts w:ascii="Verdana" w:hAnsi="Verdana"/>
                <w:color w:val="000000"/>
                <w:sz w:val="20"/>
              </w:rPr>
              <w:t>01</w:t>
            </w:r>
          </w:p>
        </w:tc>
        <w:tc>
          <w:tcPr>
            <w:tcW w:w="7375" w:type="dxa"/>
            <w:tcBorders>
              <w:top w:val="single" w:sz="4" w:space="0" w:color="000000"/>
              <w:left w:val="single" w:sz="4" w:space="0" w:color="000000"/>
              <w:bottom w:val="single" w:sz="4" w:space="0" w:color="000000"/>
              <w:right w:val="single" w:sz="4" w:space="0" w:color="000000"/>
            </w:tcBorders>
          </w:tcPr>
          <w:p>
            <w:pPr>
              <w:pStyle w:val="TableParagraph"/>
              <w:spacing w:lineRule="auto" w:line="276"/>
              <w:ind w:left="30"/>
              <w:rPr>
                <w:rFonts w:ascii="Verdana" w:hAnsi="Verdana"/>
                <w:color w:val="000000"/>
                <w:sz w:val="20"/>
                <w:szCs w:val="20"/>
              </w:rPr>
            </w:pPr>
            <w:r>
              <w:rPr>
                <w:rFonts w:ascii="Verdana" w:hAnsi="Verdana"/>
                <w:color w:val="000000"/>
                <w:sz w:val="20"/>
                <w:szCs w:val="20"/>
              </w:rPr>
              <w:t xml:space="preserve">Calcinha infantil malha </w:t>
            </w:r>
            <w:r>
              <w:rPr>
                <w:rFonts w:ascii="Verdana" w:hAnsi="Verdana"/>
                <w:color w:val="000000"/>
                <w:spacing w:val="-2"/>
                <w:sz w:val="20"/>
                <w:szCs w:val="20"/>
              </w:rPr>
              <w:t xml:space="preserve">algodão, </w:t>
            </w:r>
            <w:r>
              <w:rPr>
                <w:rFonts w:ascii="Verdana" w:hAnsi="Verdana"/>
                <w:color w:val="000000"/>
                <w:sz w:val="20"/>
                <w:szCs w:val="20"/>
              </w:rPr>
              <w:t xml:space="preserve">Tamanho P modelo </w:t>
            </w:r>
            <w:r>
              <w:rPr>
                <w:rFonts w:ascii="Verdana" w:hAnsi="Verdana"/>
                <w:color w:val="000000"/>
                <w:spacing w:val="-2"/>
                <w:sz w:val="20"/>
                <w:szCs w:val="20"/>
              </w:rPr>
              <w:t>tradicional</w:t>
            </w:r>
          </w:p>
        </w:tc>
        <w:tc>
          <w:tcPr>
            <w:tcW w:w="82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73" w:after="0"/>
              <w:ind w:left="2" w:right="33"/>
              <w:jc w:val="center"/>
              <w:rPr>
                <w:rFonts w:ascii="Verdana" w:hAnsi="Verdana"/>
                <w:color w:val="000000"/>
                <w:sz w:val="20"/>
                <w:szCs w:val="20"/>
              </w:rPr>
            </w:pPr>
            <w:r>
              <w:rPr>
                <w:rFonts w:ascii="Verdana" w:hAnsi="Verdana"/>
                <w:color w:val="000000"/>
                <w:spacing w:val="-5"/>
                <w:sz w:val="20"/>
                <w:szCs w:val="20"/>
              </w:rPr>
              <w:t>Und</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73" w:after="0"/>
              <w:ind w:left="171"/>
              <w:jc w:val="center"/>
              <w:rPr>
                <w:rFonts w:ascii="Verdana" w:hAnsi="Verdana"/>
                <w:color w:val="000000"/>
                <w:sz w:val="20"/>
                <w:szCs w:val="20"/>
              </w:rPr>
            </w:pPr>
            <w:r>
              <w:rPr>
                <w:rFonts w:ascii="Verdana" w:hAnsi="Verdana"/>
                <w:color w:val="000000"/>
                <w:spacing w:val="-2"/>
                <w:sz w:val="20"/>
                <w:szCs w:val="20"/>
              </w:rPr>
              <w:t>30,000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rPr>
                <w:rFonts w:ascii="Verdana" w:hAnsi="Verdana"/>
                <w:color w:val="000000"/>
                <w:sz w:val="20"/>
              </w:rPr>
            </w:pPr>
            <w:r>
              <w:rPr>
                <w:rFonts w:ascii="Verdana" w:hAnsi="Verdana"/>
                <w:color w:val="000000"/>
                <w:sz w:val="20"/>
              </w:rPr>
              <w:t>02</w:t>
            </w:r>
          </w:p>
        </w:tc>
        <w:tc>
          <w:tcPr>
            <w:tcW w:w="7375" w:type="dxa"/>
            <w:tcBorders>
              <w:top w:val="single" w:sz="4" w:space="0" w:color="000000"/>
              <w:left w:val="single" w:sz="4" w:space="0" w:color="000000"/>
              <w:bottom w:val="single" w:sz="4" w:space="0" w:color="000000"/>
              <w:right w:val="single" w:sz="4" w:space="0" w:color="000000"/>
            </w:tcBorders>
          </w:tcPr>
          <w:p>
            <w:pPr>
              <w:pStyle w:val="TableParagraph"/>
              <w:spacing w:lineRule="auto" w:line="276"/>
              <w:ind w:left="30"/>
              <w:rPr>
                <w:rFonts w:ascii="Verdana" w:hAnsi="Verdana"/>
                <w:color w:val="000000"/>
                <w:sz w:val="20"/>
                <w:szCs w:val="20"/>
              </w:rPr>
            </w:pPr>
            <w:r>
              <w:rPr>
                <w:rFonts w:ascii="Verdana" w:hAnsi="Verdana"/>
                <w:color w:val="000000"/>
                <w:sz w:val="20"/>
                <w:szCs w:val="20"/>
              </w:rPr>
              <w:t xml:space="preserve">Calcinha infantil malha </w:t>
            </w:r>
            <w:r>
              <w:rPr>
                <w:rFonts w:ascii="Verdana" w:hAnsi="Verdana"/>
                <w:color w:val="000000"/>
                <w:spacing w:val="-2"/>
                <w:sz w:val="20"/>
                <w:szCs w:val="20"/>
              </w:rPr>
              <w:t xml:space="preserve">algodão, </w:t>
            </w:r>
            <w:r>
              <w:rPr>
                <w:rFonts w:ascii="Verdana" w:hAnsi="Verdana"/>
                <w:color w:val="000000"/>
                <w:sz w:val="20"/>
                <w:szCs w:val="20"/>
              </w:rPr>
              <w:t xml:space="preserve">Tamanho M modelo </w:t>
            </w:r>
            <w:r>
              <w:rPr>
                <w:rFonts w:ascii="Verdana" w:hAnsi="Verdana"/>
                <w:color w:val="000000"/>
                <w:spacing w:val="-2"/>
                <w:sz w:val="20"/>
                <w:szCs w:val="20"/>
              </w:rPr>
              <w:t>tradicional</w:t>
            </w:r>
          </w:p>
        </w:tc>
        <w:tc>
          <w:tcPr>
            <w:tcW w:w="82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83" w:after="0"/>
              <w:ind w:left="2" w:right="33"/>
              <w:jc w:val="center"/>
              <w:rPr>
                <w:rFonts w:ascii="Verdana" w:hAnsi="Verdana"/>
                <w:color w:val="000000"/>
                <w:sz w:val="20"/>
                <w:szCs w:val="20"/>
              </w:rPr>
            </w:pPr>
            <w:r>
              <w:rPr>
                <w:rFonts w:ascii="Verdana" w:hAnsi="Verdana"/>
                <w:color w:val="000000"/>
                <w:spacing w:val="-5"/>
                <w:sz w:val="20"/>
                <w:szCs w:val="20"/>
              </w:rPr>
              <w:t>Und</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83" w:after="0"/>
              <w:ind w:left="171"/>
              <w:jc w:val="center"/>
              <w:rPr>
                <w:rFonts w:ascii="Verdana" w:hAnsi="Verdana"/>
                <w:color w:val="000000"/>
                <w:sz w:val="20"/>
                <w:szCs w:val="20"/>
              </w:rPr>
            </w:pPr>
            <w:r>
              <w:rPr>
                <w:rFonts w:ascii="Verdana" w:hAnsi="Verdana"/>
                <w:color w:val="000000"/>
                <w:spacing w:val="-2"/>
                <w:sz w:val="20"/>
                <w:szCs w:val="20"/>
              </w:rPr>
              <w:t>30,000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rPr>
                <w:rFonts w:ascii="Verdana" w:hAnsi="Verdana"/>
                <w:color w:val="000000"/>
                <w:sz w:val="20"/>
              </w:rPr>
            </w:pPr>
            <w:r>
              <w:rPr>
                <w:rFonts w:ascii="Verdana" w:hAnsi="Verdana"/>
                <w:color w:val="000000"/>
                <w:sz w:val="20"/>
              </w:rPr>
              <w:t>03</w:t>
            </w:r>
          </w:p>
        </w:tc>
        <w:tc>
          <w:tcPr>
            <w:tcW w:w="7375" w:type="dxa"/>
            <w:tcBorders>
              <w:top w:val="single" w:sz="4" w:space="0" w:color="000000"/>
              <w:left w:val="single" w:sz="4" w:space="0" w:color="000000"/>
              <w:bottom w:val="single" w:sz="4" w:space="0" w:color="000000"/>
              <w:right w:val="single" w:sz="4" w:space="0" w:color="000000"/>
            </w:tcBorders>
          </w:tcPr>
          <w:p>
            <w:pPr>
              <w:pStyle w:val="TableParagraph"/>
              <w:spacing w:lineRule="auto" w:line="276"/>
              <w:ind w:left="30"/>
              <w:rPr>
                <w:rFonts w:ascii="Verdana" w:hAnsi="Verdana"/>
                <w:color w:val="000000"/>
                <w:sz w:val="20"/>
                <w:szCs w:val="20"/>
              </w:rPr>
            </w:pPr>
            <w:r>
              <w:rPr>
                <w:rFonts w:ascii="Verdana" w:hAnsi="Verdana"/>
                <w:color w:val="000000"/>
                <w:sz w:val="20"/>
                <w:szCs w:val="20"/>
              </w:rPr>
              <w:t xml:space="preserve">Calcinha infantil malha </w:t>
            </w:r>
            <w:r>
              <w:rPr>
                <w:rFonts w:ascii="Verdana" w:hAnsi="Verdana"/>
                <w:color w:val="000000"/>
                <w:spacing w:val="-2"/>
                <w:sz w:val="20"/>
                <w:szCs w:val="20"/>
              </w:rPr>
              <w:t xml:space="preserve">algodão, </w:t>
            </w:r>
            <w:r>
              <w:rPr>
                <w:rFonts w:ascii="Verdana" w:hAnsi="Verdana"/>
                <w:color w:val="000000"/>
                <w:sz w:val="20"/>
                <w:szCs w:val="20"/>
              </w:rPr>
              <w:t xml:space="preserve">Tamanho G modelo </w:t>
            </w:r>
            <w:r>
              <w:rPr>
                <w:rFonts w:ascii="Verdana" w:hAnsi="Verdana"/>
                <w:color w:val="000000"/>
                <w:spacing w:val="-2"/>
                <w:sz w:val="20"/>
                <w:szCs w:val="20"/>
              </w:rPr>
              <w:t>tradicional</w:t>
            </w:r>
          </w:p>
        </w:tc>
        <w:tc>
          <w:tcPr>
            <w:tcW w:w="82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106" w:after="0"/>
              <w:ind w:left="2" w:right="33"/>
              <w:jc w:val="center"/>
              <w:rPr>
                <w:rFonts w:ascii="Verdana" w:hAnsi="Verdana"/>
                <w:color w:val="000000"/>
                <w:sz w:val="20"/>
                <w:szCs w:val="20"/>
              </w:rPr>
            </w:pPr>
            <w:r>
              <w:rPr>
                <w:rFonts w:ascii="Verdana" w:hAnsi="Verdana"/>
                <w:color w:val="000000"/>
                <w:spacing w:val="-5"/>
                <w:sz w:val="20"/>
                <w:szCs w:val="20"/>
              </w:rPr>
              <w:t>Und</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106" w:after="0"/>
              <w:ind w:left="171"/>
              <w:jc w:val="center"/>
              <w:rPr>
                <w:rFonts w:ascii="Verdana" w:hAnsi="Verdana"/>
                <w:color w:val="000000"/>
                <w:sz w:val="20"/>
                <w:szCs w:val="20"/>
              </w:rPr>
            </w:pPr>
            <w:r>
              <w:rPr>
                <w:rFonts w:ascii="Verdana" w:hAnsi="Verdana"/>
                <w:color w:val="000000"/>
                <w:spacing w:val="-2"/>
                <w:sz w:val="20"/>
                <w:szCs w:val="20"/>
              </w:rPr>
              <w:t>30,000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rPr>
                <w:rFonts w:ascii="Verdana" w:hAnsi="Verdana"/>
                <w:color w:val="000000"/>
                <w:sz w:val="20"/>
              </w:rPr>
            </w:pPr>
            <w:r>
              <w:rPr>
                <w:rFonts w:ascii="Verdana" w:hAnsi="Verdana"/>
                <w:color w:val="000000"/>
                <w:sz w:val="20"/>
              </w:rPr>
              <w:t>04</w:t>
            </w:r>
          </w:p>
        </w:tc>
        <w:tc>
          <w:tcPr>
            <w:tcW w:w="7375" w:type="dxa"/>
            <w:tcBorders>
              <w:top w:val="single" w:sz="4" w:space="0" w:color="000000"/>
              <w:left w:val="single" w:sz="4" w:space="0" w:color="000000"/>
              <w:bottom w:val="single" w:sz="4" w:space="0" w:color="000000"/>
              <w:right w:val="single" w:sz="4" w:space="0" w:color="000000"/>
            </w:tcBorders>
          </w:tcPr>
          <w:p>
            <w:pPr>
              <w:pStyle w:val="TableParagraph"/>
              <w:spacing w:lineRule="auto" w:line="276"/>
              <w:ind w:left="30"/>
              <w:rPr>
                <w:rFonts w:ascii="Verdana" w:hAnsi="Verdana"/>
                <w:color w:val="000000"/>
                <w:sz w:val="20"/>
                <w:szCs w:val="20"/>
              </w:rPr>
            </w:pPr>
            <w:r>
              <w:rPr>
                <w:rFonts w:ascii="Verdana" w:hAnsi="Verdana"/>
                <w:color w:val="000000"/>
                <w:sz w:val="20"/>
                <w:szCs w:val="20"/>
              </w:rPr>
              <w:t xml:space="preserve">Calcinha em malha </w:t>
            </w:r>
            <w:r>
              <w:rPr>
                <w:rFonts w:ascii="Verdana" w:hAnsi="Verdana"/>
                <w:color w:val="000000"/>
                <w:spacing w:val="-2"/>
                <w:sz w:val="20"/>
                <w:szCs w:val="20"/>
              </w:rPr>
              <w:t xml:space="preserve">algodão </w:t>
            </w:r>
            <w:r>
              <w:rPr>
                <w:rFonts w:ascii="Verdana" w:hAnsi="Verdana"/>
                <w:color w:val="000000"/>
                <w:sz w:val="20"/>
                <w:szCs w:val="20"/>
              </w:rPr>
              <w:t xml:space="preserve">Estampada tam P adulto </w:t>
            </w:r>
            <w:r>
              <w:rPr>
                <w:rFonts w:ascii="Verdana" w:hAnsi="Verdana"/>
                <w:color w:val="000000"/>
                <w:spacing w:val="-2"/>
                <w:sz w:val="20"/>
                <w:szCs w:val="20"/>
              </w:rPr>
              <w:t>modelo Tradicional</w:t>
            </w:r>
          </w:p>
        </w:tc>
        <w:tc>
          <w:tcPr>
            <w:tcW w:w="82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183" w:after="0"/>
              <w:ind w:left="2" w:right="33"/>
              <w:jc w:val="center"/>
              <w:rPr>
                <w:rFonts w:ascii="Verdana" w:hAnsi="Verdana"/>
                <w:color w:val="000000"/>
                <w:sz w:val="20"/>
                <w:szCs w:val="20"/>
              </w:rPr>
            </w:pPr>
            <w:r>
              <w:rPr>
                <w:rFonts w:ascii="Verdana" w:hAnsi="Verdana"/>
                <w:color w:val="000000"/>
                <w:spacing w:val="-5"/>
                <w:sz w:val="20"/>
                <w:szCs w:val="20"/>
              </w:rPr>
              <w:t>Und</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183" w:after="0"/>
              <w:ind w:left="171"/>
              <w:jc w:val="center"/>
              <w:rPr>
                <w:rFonts w:ascii="Verdana" w:hAnsi="Verdana"/>
                <w:color w:val="000000"/>
                <w:sz w:val="20"/>
                <w:szCs w:val="20"/>
              </w:rPr>
            </w:pPr>
            <w:r>
              <w:rPr>
                <w:rFonts w:ascii="Verdana" w:hAnsi="Verdana"/>
                <w:color w:val="000000"/>
                <w:spacing w:val="-2"/>
                <w:sz w:val="20"/>
                <w:szCs w:val="20"/>
              </w:rPr>
              <w:t>30,000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rPr>
                <w:rFonts w:ascii="Verdana" w:hAnsi="Verdana"/>
                <w:color w:val="000000"/>
                <w:sz w:val="20"/>
              </w:rPr>
            </w:pPr>
            <w:r>
              <w:rPr>
                <w:rFonts w:ascii="Verdana" w:hAnsi="Verdana"/>
                <w:color w:val="000000"/>
                <w:sz w:val="20"/>
              </w:rPr>
              <w:t>05</w:t>
            </w:r>
          </w:p>
        </w:tc>
        <w:tc>
          <w:tcPr>
            <w:tcW w:w="7375" w:type="dxa"/>
            <w:tcBorders>
              <w:top w:val="single" w:sz="4" w:space="0" w:color="000000"/>
              <w:left w:val="single" w:sz="4" w:space="0" w:color="000000"/>
              <w:bottom w:val="single" w:sz="4" w:space="0" w:color="000000"/>
              <w:right w:val="single" w:sz="4" w:space="0" w:color="000000"/>
            </w:tcBorders>
          </w:tcPr>
          <w:p>
            <w:pPr>
              <w:pStyle w:val="TableParagraph"/>
              <w:spacing w:lineRule="auto" w:line="276"/>
              <w:ind w:left="30"/>
              <w:rPr>
                <w:rFonts w:ascii="Verdana" w:hAnsi="Verdana"/>
                <w:color w:val="000000"/>
                <w:sz w:val="20"/>
                <w:szCs w:val="20"/>
              </w:rPr>
            </w:pPr>
            <w:r>
              <w:rPr>
                <w:rFonts w:ascii="Verdana" w:hAnsi="Verdana"/>
                <w:color w:val="000000"/>
                <w:sz w:val="20"/>
                <w:szCs w:val="20"/>
              </w:rPr>
              <w:t xml:space="preserve">Calcinha em malha </w:t>
            </w:r>
            <w:r>
              <w:rPr>
                <w:rFonts w:ascii="Verdana" w:hAnsi="Verdana"/>
                <w:color w:val="000000"/>
                <w:spacing w:val="-2"/>
                <w:sz w:val="20"/>
                <w:szCs w:val="20"/>
              </w:rPr>
              <w:t xml:space="preserve">algodão </w:t>
            </w:r>
            <w:r>
              <w:rPr>
                <w:rFonts w:ascii="Verdana" w:hAnsi="Verdana"/>
                <w:color w:val="000000"/>
                <w:sz w:val="20"/>
                <w:szCs w:val="20"/>
              </w:rPr>
              <w:t xml:space="preserve">Estampada tam M adulto </w:t>
            </w:r>
            <w:r>
              <w:rPr>
                <w:rFonts w:ascii="Verdana" w:hAnsi="Verdana"/>
                <w:color w:val="000000"/>
                <w:spacing w:val="-2"/>
                <w:sz w:val="20"/>
                <w:szCs w:val="20"/>
              </w:rPr>
              <w:t>modelo Tradicional</w:t>
            </w:r>
          </w:p>
        </w:tc>
        <w:tc>
          <w:tcPr>
            <w:tcW w:w="82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183" w:after="0"/>
              <w:ind w:left="2" w:right="33"/>
              <w:jc w:val="center"/>
              <w:rPr>
                <w:rFonts w:ascii="Verdana" w:hAnsi="Verdana"/>
                <w:color w:val="000000"/>
                <w:sz w:val="20"/>
                <w:szCs w:val="20"/>
              </w:rPr>
            </w:pPr>
            <w:r>
              <w:rPr>
                <w:rFonts w:ascii="Verdana" w:hAnsi="Verdana"/>
                <w:color w:val="000000"/>
                <w:spacing w:val="-5"/>
                <w:sz w:val="20"/>
                <w:szCs w:val="20"/>
              </w:rPr>
              <w:t>Und</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183" w:after="0"/>
              <w:ind w:left="171"/>
              <w:jc w:val="center"/>
              <w:rPr>
                <w:rFonts w:ascii="Verdana" w:hAnsi="Verdana"/>
                <w:color w:val="000000"/>
                <w:sz w:val="20"/>
                <w:szCs w:val="20"/>
              </w:rPr>
            </w:pPr>
            <w:r>
              <w:rPr>
                <w:rFonts w:ascii="Verdana" w:hAnsi="Verdana"/>
                <w:color w:val="000000"/>
                <w:spacing w:val="-2"/>
                <w:sz w:val="20"/>
                <w:szCs w:val="20"/>
              </w:rPr>
              <w:t>30,000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rPr>
                <w:rFonts w:ascii="Verdana" w:hAnsi="Verdana"/>
                <w:color w:val="000000"/>
                <w:sz w:val="20"/>
              </w:rPr>
            </w:pPr>
            <w:r>
              <w:rPr>
                <w:rFonts w:ascii="Verdana" w:hAnsi="Verdana"/>
                <w:color w:val="000000"/>
                <w:sz w:val="20"/>
              </w:rPr>
              <w:t>06</w:t>
            </w:r>
          </w:p>
        </w:tc>
        <w:tc>
          <w:tcPr>
            <w:tcW w:w="7375" w:type="dxa"/>
            <w:tcBorders>
              <w:top w:val="single" w:sz="4" w:space="0" w:color="000000"/>
              <w:left w:val="single" w:sz="4" w:space="0" w:color="000000"/>
              <w:bottom w:val="single" w:sz="4" w:space="0" w:color="000000"/>
              <w:right w:val="single" w:sz="4" w:space="0" w:color="000000"/>
            </w:tcBorders>
          </w:tcPr>
          <w:p>
            <w:pPr>
              <w:pStyle w:val="TableParagraph"/>
              <w:spacing w:lineRule="auto" w:line="276"/>
              <w:ind w:left="30"/>
              <w:rPr>
                <w:rFonts w:ascii="Verdana" w:hAnsi="Verdana"/>
                <w:color w:val="000000"/>
                <w:sz w:val="20"/>
                <w:szCs w:val="20"/>
              </w:rPr>
            </w:pPr>
            <w:r>
              <w:rPr>
                <w:rFonts w:ascii="Verdana" w:hAnsi="Verdana"/>
                <w:color w:val="000000"/>
                <w:sz w:val="20"/>
                <w:szCs w:val="20"/>
              </w:rPr>
              <w:t xml:space="preserve">Calcinha em malha </w:t>
            </w:r>
            <w:r>
              <w:rPr>
                <w:rFonts w:ascii="Verdana" w:hAnsi="Verdana"/>
                <w:color w:val="000000"/>
                <w:spacing w:val="-2"/>
                <w:sz w:val="20"/>
                <w:szCs w:val="20"/>
              </w:rPr>
              <w:t xml:space="preserve">algodão </w:t>
            </w:r>
            <w:r>
              <w:rPr>
                <w:rFonts w:ascii="Verdana" w:hAnsi="Verdana"/>
                <w:color w:val="000000"/>
                <w:sz w:val="20"/>
                <w:szCs w:val="20"/>
              </w:rPr>
              <w:t xml:space="preserve">Estampada tam G adulto </w:t>
            </w:r>
            <w:r>
              <w:rPr>
                <w:rFonts w:ascii="Verdana" w:hAnsi="Verdana"/>
                <w:color w:val="000000"/>
                <w:spacing w:val="-2"/>
                <w:sz w:val="20"/>
                <w:szCs w:val="20"/>
              </w:rPr>
              <w:t>modelo Tradicional</w:t>
            </w:r>
          </w:p>
        </w:tc>
        <w:tc>
          <w:tcPr>
            <w:tcW w:w="82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21" w:after="0"/>
              <w:rPr>
                <w:rFonts w:ascii="Verdana" w:hAnsi="Verdana"/>
                <w:color w:val="000000"/>
                <w:sz w:val="20"/>
                <w:szCs w:val="20"/>
              </w:rPr>
            </w:pPr>
            <w:r>
              <w:rPr>
                <w:rFonts w:ascii="Verdana" w:hAnsi="Verdana"/>
                <w:color w:val="000000"/>
                <w:sz w:val="20"/>
                <w:szCs w:val="20"/>
              </w:rPr>
            </w:r>
          </w:p>
          <w:p>
            <w:pPr>
              <w:pStyle w:val="TableParagraph"/>
              <w:spacing w:lineRule="auto" w:line="276" w:before="1" w:after="0"/>
              <w:ind w:left="2" w:right="33"/>
              <w:jc w:val="center"/>
              <w:rPr>
                <w:rFonts w:ascii="Verdana" w:hAnsi="Verdana"/>
                <w:color w:val="000000"/>
                <w:sz w:val="20"/>
                <w:szCs w:val="20"/>
              </w:rPr>
            </w:pPr>
            <w:r>
              <w:rPr>
                <w:rFonts w:ascii="Verdana" w:hAnsi="Verdana"/>
                <w:color w:val="000000"/>
                <w:spacing w:val="-5"/>
                <w:sz w:val="20"/>
                <w:szCs w:val="20"/>
              </w:rPr>
              <w:t>Und</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21" w:after="0"/>
              <w:rPr>
                <w:rFonts w:ascii="Verdana" w:hAnsi="Verdana"/>
                <w:color w:val="000000"/>
                <w:sz w:val="20"/>
                <w:szCs w:val="20"/>
              </w:rPr>
            </w:pPr>
            <w:r>
              <w:rPr>
                <w:rFonts w:ascii="Verdana" w:hAnsi="Verdana"/>
                <w:color w:val="000000"/>
                <w:sz w:val="20"/>
                <w:szCs w:val="20"/>
              </w:rPr>
            </w:r>
          </w:p>
          <w:p>
            <w:pPr>
              <w:pStyle w:val="TableParagraph"/>
              <w:spacing w:lineRule="auto" w:line="276" w:before="1" w:after="0"/>
              <w:ind w:left="171"/>
              <w:jc w:val="center"/>
              <w:rPr>
                <w:rFonts w:ascii="Verdana" w:hAnsi="Verdana"/>
                <w:color w:val="000000"/>
                <w:sz w:val="20"/>
                <w:szCs w:val="20"/>
              </w:rPr>
            </w:pPr>
            <w:r>
              <w:rPr>
                <w:rFonts w:ascii="Verdana" w:hAnsi="Verdana"/>
                <w:color w:val="000000"/>
                <w:spacing w:val="-2"/>
                <w:sz w:val="20"/>
                <w:szCs w:val="20"/>
              </w:rPr>
              <w:t>30,000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rPr>
                <w:rFonts w:ascii="Verdana" w:hAnsi="Verdana"/>
                <w:color w:val="000000"/>
                <w:sz w:val="20"/>
              </w:rPr>
            </w:pPr>
            <w:r>
              <w:rPr>
                <w:rFonts w:ascii="Verdana" w:hAnsi="Verdana"/>
                <w:color w:val="000000"/>
                <w:sz w:val="20"/>
              </w:rPr>
              <w:t>07</w:t>
            </w:r>
          </w:p>
        </w:tc>
        <w:tc>
          <w:tcPr>
            <w:tcW w:w="7375" w:type="dxa"/>
            <w:tcBorders>
              <w:top w:val="single" w:sz="4" w:space="0" w:color="000000"/>
              <w:left w:val="single" w:sz="4" w:space="0" w:color="000000"/>
              <w:bottom w:val="single" w:sz="4" w:space="0" w:color="000000"/>
              <w:right w:val="single" w:sz="4" w:space="0" w:color="000000"/>
            </w:tcBorders>
          </w:tcPr>
          <w:p>
            <w:pPr>
              <w:pStyle w:val="TableParagraph"/>
              <w:spacing w:lineRule="auto" w:line="276"/>
              <w:ind w:left="30"/>
              <w:rPr>
                <w:rFonts w:ascii="Verdana" w:hAnsi="Verdana"/>
                <w:color w:val="000000"/>
                <w:sz w:val="20"/>
                <w:szCs w:val="20"/>
              </w:rPr>
            </w:pPr>
            <w:r>
              <w:rPr>
                <w:rFonts w:ascii="Verdana" w:hAnsi="Verdana"/>
                <w:color w:val="000000"/>
                <w:sz w:val="20"/>
                <w:szCs w:val="20"/>
              </w:rPr>
              <w:t xml:space="preserve">Sutiã em lycra adulto, </w:t>
            </w:r>
            <w:r>
              <w:rPr>
                <w:rFonts w:ascii="Verdana" w:hAnsi="Verdana"/>
                <w:color w:val="000000"/>
                <w:spacing w:val="-2"/>
                <w:sz w:val="20"/>
                <w:szCs w:val="20"/>
              </w:rPr>
              <w:t xml:space="preserve">cores </w:t>
            </w:r>
            <w:r>
              <w:rPr>
                <w:rFonts w:ascii="Verdana" w:hAnsi="Verdana"/>
                <w:color w:val="000000"/>
                <w:sz w:val="20"/>
                <w:szCs w:val="20"/>
              </w:rPr>
              <w:t xml:space="preserve">Diversas, tam G com bojo 1º </w:t>
            </w:r>
            <w:r>
              <w:rPr>
                <w:rFonts w:ascii="Verdana" w:hAnsi="Verdana"/>
                <w:color w:val="000000"/>
                <w:spacing w:val="-2"/>
                <w:sz w:val="20"/>
                <w:szCs w:val="20"/>
              </w:rPr>
              <w:t xml:space="preserve">qualidade </w:t>
            </w:r>
            <w:r>
              <w:rPr>
                <w:rFonts w:ascii="Verdana" w:hAnsi="Verdana"/>
                <w:color w:val="000000"/>
                <w:sz w:val="20"/>
                <w:szCs w:val="20"/>
              </w:rPr>
              <w:t xml:space="preserve">Modelo </w:t>
            </w:r>
            <w:r>
              <w:rPr>
                <w:rFonts w:ascii="Verdana" w:hAnsi="Verdana"/>
                <w:color w:val="000000"/>
                <w:spacing w:val="-2"/>
                <w:sz w:val="20"/>
                <w:szCs w:val="20"/>
              </w:rPr>
              <w:t>tradicional</w:t>
            </w:r>
          </w:p>
        </w:tc>
        <w:tc>
          <w:tcPr>
            <w:tcW w:w="82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1" w:after="0"/>
              <w:rPr>
                <w:rFonts w:ascii="Verdana" w:hAnsi="Verdana"/>
                <w:color w:val="000000"/>
                <w:sz w:val="20"/>
                <w:szCs w:val="20"/>
              </w:rPr>
            </w:pPr>
            <w:r>
              <w:rPr>
                <w:rFonts w:ascii="Verdana" w:hAnsi="Verdana"/>
                <w:color w:val="000000"/>
                <w:sz w:val="20"/>
                <w:szCs w:val="20"/>
              </w:rPr>
            </w:r>
          </w:p>
          <w:p>
            <w:pPr>
              <w:pStyle w:val="TableParagraph"/>
              <w:spacing w:lineRule="auto" w:line="276" w:before="1" w:after="0"/>
              <w:ind w:left="2" w:right="33"/>
              <w:jc w:val="center"/>
              <w:rPr>
                <w:rFonts w:ascii="Verdana" w:hAnsi="Verdana"/>
                <w:color w:val="000000"/>
                <w:sz w:val="20"/>
                <w:szCs w:val="20"/>
              </w:rPr>
            </w:pPr>
            <w:r>
              <w:rPr>
                <w:rFonts w:ascii="Verdana" w:hAnsi="Verdana"/>
                <w:color w:val="000000"/>
                <w:spacing w:val="-5"/>
                <w:sz w:val="20"/>
                <w:szCs w:val="20"/>
              </w:rPr>
              <w:t>Und</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1" w:after="0"/>
              <w:rPr>
                <w:rFonts w:ascii="Verdana" w:hAnsi="Verdana"/>
                <w:color w:val="000000"/>
                <w:sz w:val="20"/>
                <w:szCs w:val="20"/>
              </w:rPr>
            </w:pPr>
            <w:r>
              <w:rPr>
                <w:rFonts w:ascii="Verdana" w:hAnsi="Verdana"/>
                <w:color w:val="000000"/>
                <w:sz w:val="20"/>
                <w:szCs w:val="20"/>
              </w:rPr>
            </w:r>
          </w:p>
          <w:p>
            <w:pPr>
              <w:pStyle w:val="TableParagraph"/>
              <w:spacing w:lineRule="auto" w:line="276" w:before="1" w:after="0"/>
              <w:ind w:left="171"/>
              <w:jc w:val="center"/>
              <w:rPr>
                <w:rFonts w:ascii="Verdana" w:hAnsi="Verdana"/>
                <w:color w:val="000000"/>
                <w:sz w:val="20"/>
                <w:szCs w:val="20"/>
              </w:rPr>
            </w:pPr>
            <w:r>
              <w:rPr>
                <w:rFonts w:ascii="Verdana" w:hAnsi="Verdana"/>
                <w:color w:val="000000"/>
                <w:spacing w:val="-2"/>
                <w:sz w:val="20"/>
                <w:szCs w:val="20"/>
              </w:rPr>
              <w:t>10,000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rPr>
                <w:rFonts w:ascii="Verdana" w:hAnsi="Verdana"/>
                <w:color w:val="000000"/>
                <w:sz w:val="20"/>
              </w:rPr>
            </w:pPr>
            <w:r>
              <w:rPr>
                <w:rFonts w:ascii="Verdana" w:hAnsi="Verdana"/>
                <w:color w:val="000000"/>
                <w:sz w:val="20"/>
              </w:rPr>
              <w:t>08</w:t>
            </w:r>
          </w:p>
        </w:tc>
        <w:tc>
          <w:tcPr>
            <w:tcW w:w="7375" w:type="dxa"/>
            <w:tcBorders>
              <w:top w:val="single" w:sz="4" w:space="0" w:color="000000"/>
              <w:left w:val="single" w:sz="4" w:space="0" w:color="000000"/>
              <w:bottom w:val="single" w:sz="4" w:space="0" w:color="000000"/>
              <w:right w:val="single" w:sz="4" w:space="0" w:color="000000"/>
            </w:tcBorders>
          </w:tcPr>
          <w:p>
            <w:pPr>
              <w:pStyle w:val="TableParagraph"/>
              <w:spacing w:lineRule="auto" w:line="276"/>
              <w:ind w:left="30"/>
              <w:rPr>
                <w:rFonts w:ascii="Verdana" w:hAnsi="Verdana"/>
                <w:color w:val="000000"/>
                <w:sz w:val="20"/>
                <w:szCs w:val="20"/>
              </w:rPr>
            </w:pPr>
            <w:r>
              <w:rPr>
                <w:rFonts w:ascii="Verdana" w:hAnsi="Verdana"/>
                <w:color w:val="000000"/>
                <w:sz w:val="20"/>
                <w:szCs w:val="20"/>
              </w:rPr>
              <w:t xml:space="preserve">Sutiã em lycra adulto, </w:t>
            </w:r>
            <w:r>
              <w:rPr>
                <w:rFonts w:ascii="Verdana" w:hAnsi="Verdana"/>
                <w:color w:val="000000"/>
                <w:spacing w:val="-2"/>
                <w:sz w:val="20"/>
                <w:szCs w:val="20"/>
              </w:rPr>
              <w:t xml:space="preserve">cores </w:t>
            </w:r>
            <w:r>
              <w:rPr>
                <w:rFonts w:ascii="Verdana" w:hAnsi="Verdana"/>
                <w:color w:val="000000"/>
                <w:sz w:val="20"/>
                <w:szCs w:val="20"/>
              </w:rPr>
              <w:t xml:space="preserve">Diversas, tam M com bojo 1º </w:t>
            </w:r>
            <w:r>
              <w:rPr>
                <w:rFonts w:ascii="Verdana" w:hAnsi="Verdana"/>
                <w:color w:val="000000"/>
                <w:spacing w:val="-2"/>
                <w:sz w:val="20"/>
                <w:szCs w:val="20"/>
              </w:rPr>
              <w:t xml:space="preserve">qualidade </w:t>
            </w:r>
            <w:r>
              <w:rPr>
                <w:rFonts w:ascii="Verdana" w:hAnsi="Verdana"/>
                <w:color w:val="000000"/>
                <w:sz w:val="20"/>
                <w:szCs w:val="20"/>
              </w:rPr>
              <w:t xml:space="preserve">Modelo </w:t>
            </w:r>
            <w:r>
              <w:rPr>
                <w:rFonts w:ascii="Verdana" w:hAnsi="Verdana"/>
                <w:color w:val="000000"/>
                <w:spacing w:val="-2"/>
                <w:sz w:val="20"/>
                <w:szCs w:val="20"/>
              </w:rPr>
              <w:t>tradicional</w:t>
            </w:r>
          </w:p>
        </w:tc>
        <w:tc>
          <w:tcPr>
            <w:tcW w:w="82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1" w:after="0"/>
              <w:ind w:left="2" w:right="33"/>
              <w:jc w:val="center"/>
              <w:rPr>
                <w:rFonts w:ascii="Verdana" w:hAnsi="Verdana"/>
                <w:color w:val="000000"/>
                <w:sz w:val="20"/>
                <w:szCs w:val="20"/>
              </w:rPr>
            </w:pPr>
            <w:r>
              <w:rPr>
                <w:rFonts w:ascii="Verdana" w:hAnsi="Verdana"/>
                <w:color w:val="000000"/>
                <w:spacing w:val="-5"/>
                <w:sz w:val="20"/>
                <w:szCs w:val="20"/>
              </w:rPr>
              <w:t>Und</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1" w:after="0"/>
              <w:ind w:left="171"/>
              <w:jc w:val="center"/>
              <w:rPr>
                <w:rFonts w:ascii="Verdana" w:hAnsi="Verdana"/>
                <w:color w:val="000000"/>
                <w:sz w:val="20"/>
                <w:szCs w:val="20"/>
              </w:rPr>
            </w:pPr>
            <w:r>
              <w:rPr>
                <w:rFonts w:ascii="Verdana" w:hAnsi="Verdana"/>
                <w:color w:val="000000"/>
                <w:spacing w:val="-2"/>
                <w:sz w:val="20"/>
                <w:szCs w:val="20"/>
              </w:rPr>
              <w:t>10,000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rPr>
                <w:rFonts w:ascii="Verdana" w:hAnsi="Verdana"/>
                <w:color w:val="000000"/>
                <w:sz w:val="20"/>
              </w:rPr>
            </w:pPr>
            <w:r>
              <w:rPr>
                <w:rFonts w:ascii="Verdana" w:hAnsi="Verdana"/>
                <w:color w:val="000000"/>
                <w:sz w:val="20"/>
              </w:rPr>
              <w:t>09</w:t>
            </w:r>
          </w:p>
        </w:tc>
        <w:tc>
          <w:tcPr>
            <w:tcW w:w="7375" w:type="dxa"/>
            <w:tcBorders>
              <w:top w:val="single" w:sz="4" w:space="0" w:color="000000"/>
              <w:left w:val="single" w:sz="4" w:space="0" w:color="000000"/>
              <w:bottom w:val="single" w:sz="4" w:space="0" w:color="000000"/>
              <w:right w:val="single" w:sz="4" w:space="0" w:color="000000"/>
            </w:tcBorders>
          </w:tcPr>
          <w:p>
            <w:pPr>
              <w:pStyle w:val="TableParagraph"/>
              <w:spacing w:lineRule="auto" w:line="276"/>
              <w:ind w:left="30"/>
              <w:rPr>
                <w:rFonts w:ascii="Verdana" w:hAnsi="Verdana"/>
                <w:color w:val="000000"/>
                <w:sz w:val="20"/>
                <w:szCs w:val="20"/>
              </w:rPr>
            </w:pPr>
            <w:r>
              <w:rPr>
                <w:rFonts w:ascii="Verdana" w:hAnsi="Verdana"/>
                <w:color w:val="000000"/>
                <w:sz w:val="20"/>
                <w:szCs w:val="20"/>
              </w:rPr>
              <w:t xml:space="preserve">Sutiã em lycra adulto, </w:t>
            </w:r>
            <w:r>
              <w:rPr>
                <w:rFonts w:ascii="Verdana" w:hAnsi="Verdana"/>
                <w:color w:val="000000"/>
                <w:spacing w:val="-2"/>
                <w:sz w:val="20"/>
                <w:szCs w:val="20"/>
              </w:rPr>
              <w:t xml:space="preserve">cores </w:t>
            </w:r>
            <w:r>
              <w:rPr>
                <w:rFonts w:ascii="Verdana" w:hAnsi="Verdana"/>
                <w:color w:val="000000"/>
                <w:sz w:val="20"/>
                <w:szCs w:val="20"/>
              </w:rPr>
              <w:t>Diversas,</w:t>
            </w:r>
            <w:r>
              <w:rPr>
                <w:rFonts w:ascii="Verdana" w:hAnsi="Verdana"/>
                <w:color w:val="000000"/>
                <w:spacing w:val="-7"/>
                <w:sz w:val="20"/>
                <w:szCs w:val="20"/>
              </w:rPr>
              <w:t xml:space="preserve"> </w:t>
            </w:r>
            <w:r>
              <w:rPr>
                <w:rFonts w:ascii="Verdana" w:hAnsi="Verdana"/>
                <w:color w:val="000000"/>
                <w:sz w:val="20"/>
                <w:szCs w:val="20"/>
              </w:rPr>
              <w:t>tam</w:t>
            </w:r>
            <w:r>
              <w:rPr>
                <w:rFonts w:ascii="Verdana" w:hAnsi="Verdana"/>
                <w:color w:val="000000"/>
                <w:spacing w:val="-7"/>
                <w:sz w:val="20"/>
                <w:szCs w:val="20"/>
              </w:rPr>
              <w:t xml:space="preserve"> P </w:t>
            </w:r>
            <w:r>
              <w:rPr>
                <w:rFonts w:ascii="Verdana" w:hAnsi="Verdana"/>
                <w:color w:val="000000"/>
                <w:sz w:val="20"/>
                <w:szCs w:val="20"/>
              </w:rPr>
              <w:t>com</w:t>
            </w:r>
            <w:r>
              <w:rPr>
                <w:rFonts w:ascii="Verdana" w:hAnsi="Verdana"/>
                <w:color w:val="000000"/>
                <w:spacing w:val="-7"/>
                <w:sz w:val="20"/>
                <w:szCs w:val="20"/>
              </w:rPr>
              <w:t xml:space="preserve"> </w:t>
            </w:r>
            <w:r>
              <w:rPr>
                <w:rFonts w:ascii="Verdana" w:hAnsi="Verdana"/>
                <w:color w:val="000000"/>
                <w:sz w:val="20"/>
                <w:szCs w:val="20"/>
              </w:rPr>
              <w:t>bojo,</w:t>
            </w:r>
            <w:r>
              <w:rPr>
                <w:rFonts w:ascii="Verdana" w:hAnsi="Verdana"/>
                <w:color w:val="000000"/>
                <w:spacing w:val="-7"/>
                <w:sz w:val="20"/>
                <w:szCs w:val="20"/>
              </w:rPr>
              <w:t xml:space="preserve"> </w:t>
            </w:r>
            <w:r>
              <w:rPr>
                <w:rFonts w:ascii="Verdana" w:hAnsi="Verdana"/>
                <w:color w:val="000000"/>
                <w:sz w:val="20"/>
                <w:szCs w:val="20"/>
              </w:rPr>
              <w:t>1º</w:t>
            </w:r>
            <w:r>
              <w:rPr>
                <w:rFonts w:ascii="Verdana" w:hAnsi="Verdana"/>
                <w:color w:val="000000"/>
                <w:spacing w:val="-7"/>
                <w:sz w:val="20"/>
                <w:szCs w:val="20"/>
              </w:rPr>
              <w:t xml:space="preserve"> </w:t>
            </w:r>
            <w:r>
              <w:rPr>
                <w:rFonts w:ascii="Verdana" w:hAnsi="Verdana"/>
                <w:color w:val="000000"/>
                <w:sz w:val="20"/>
                <w:szCs w:val="20"/>
              </w:rPr>
              <w:t>qualidade modelo tradicional</w:t>
            </w:r>
          </w:p>
        </w:tc>
        <w:tc>
          <w:tcPr>
            <w:tcW w:w="82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1" w:after="0"/>
              <w:rPr>
                <w:rFonts w:ascii="Verdana" w:hAnsi="Verdana"/>
                <w:color w:val="000000"/>
                <w:sz w:val="20"/>
                <w:szCs w:val="20"/>
              </w:rPr>
            </w:pPr>
            <w:r>
              <w:rPr>
                <w:rFonts w:ascii="Verdana" w:hAnsi="Verdana"/>
                <w:color w:val="000000"/>
                <w:sz w:val="20"/>
                <w:szCs w:val="20"/>
              </w:rPr>
            </w:r>
          </w:p>
          <w:p>
            <w:pPr>
              <w:pStyle w:val="TableParagraph"/>
              <w:spacing w:lineRule="auto" w:line="276" w:before="1" w:after="0"/>
              <w:ind w:left="2" w:right="33"/>
              <w:jc w:val="center"/>
              <w:rPr>
                <w:rFonts w:ascii="Verdana" w:hAnsi="Verdana"/>
                <w:color w:val="000000"/>
                <w:sz w:val="20"/>
                <w:szCs w:val="20"/>
              </w:rPr>
            </w:pPr>
            <w:r>
              <w:rPr>
                <w:rFonts w:ascii="Verdana" w:hAnsi="Verdana"/>
                <w:color w:val="000000"/>
                <w:spacing w:val="-5"/>
                <w:sz w:val="20"/>
                <w:szCs w:val="20"/>
              </w:rPr>
              <w:t>Und</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1" w:after="0"/>
              <w:rPr>
                <w:rFonts w:ascii="Verdana" w:hAnsi="Verdana"/>
                <w:color w:val="000000"/>
                <w:sz w:val="20"/>
                <w:szCs w:val="20"/>
              </w:rPr>
            </w:pPr>
            <w:r>
              <w:rPr>
                <w:rFonts w:ascii="Verdana" w:hAnsi="Verdana"/>
                <w:color w:val="000000"/>
                <w:sz w:val="20"/>
                <w:szCs w:val="20"/>
              </w:rPr>
            </w:r>
          </w:p>
          <w:p>
            <w:pPr>
              <w:pStyle w:val="TableParagraph"/>
              <w:spacing w:lineRule="auto" w:line="276" w:before="1" w:after="0"/>
              <w:ind w:left="171"/>
              <w:jc w:val="center"/>
              <w:rPr>
                <w:rFonts w:ascii="Verdana" w:hAnsi="Verdana"/>
                <w:color w:val="000000"/>
                <w:sz w:val="20"/>
                <w:szCs w:val="20"/>
              </w:rPr>
            </w:pPr>
            <w:r>
              <w:rPr>
                <w:rFonts w:ascii="Verdana" w:hAnsi="Verdana"/>
                <w:color w:val="000000"/>
                <w:spacing w:val="-2"/>
                <w:sz w:val="20"/>
                <w:szCs w:val="20"/>
              </w:rPr>
              <w:t>10,000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rPr>
                <w:rFonts w:ascii="Verdana" w:hAnsi="Verdana"/>
                <w:color w:val="000000"/>
                <w:sz w:val="20"/>
              </w:rPr>
            </w:pPr>
            <w:r>
              <w:rPr>
                <w:rFonts w:ascii="Verdana" w:hAnsi="Verdana"/>
                <w:color w:val="000000"/>
                <w:sz w:val="20"/>
              </w:rPr>
              <w:t>10</w:t>
            </w:r>
          </w:p>
        </w:tc>
        <w:tc>
          <w:tcPr>
            <w:tcW w:w="7375" w:type="dxa"/>
            <w:tcBorders>
              <w:top w:val="single" w:sz="4" w:space="0" w:color="000000"/>
              <w:left w:val="single" w:sz="4" w:space="0" w:color="000000"/>
              <w:bottom w:val="single" w:sz="4" w:space="0" w:color="000000"/>
              <w:right w:val="single" w:sz="4" w:space="0" w:color="000000"/>
            </w:tcBorders>
          </w:tcPr>
          <w:p>
            <w:pPr>
              <w:pStyle w:val="TableParagraph"/>
              <w:spacing w:lineRule="auto" w:line="276"/>
              <w:ind w:left="30"/>
              <w:rPr>
                <w:rFonts w:ascii="Verdana" w:hAnsi="Verdana"/>
                <w:color w:val="000000"/>
                <w:sz w:val="20"/>
                <w:szCs w:val="20"/>
              </w:rPr>
            </w:pPr>
            <w:r>
              <w:rPr>
                <w:rFonts w:ascii="Verdana" w:hAnsi="Verdana"/>
                <w:color w:val="000000"/>
                <w:sz w:val="20"/>
                <w:szCs w:val="20"/>
              </w:rPr>
              <w:t xml:space="preserve">Sutiã em lycra adulto, </w:t>
            </w:r>
            <w:r>
              <w:rPr>
                <w:rFonts w:ascii="Verdana" w:hAnsi="Verdana"/>
                <w:color w:val="000000"/>
                <w:spacing w:val="-2"/>
                <w:sz w:val="20"/>
                <w:szCs w:val="20"/>
              </w:rPr>
              <w:t xml:space="preserve">cores </w:t>
            </w:r>
            <w:r>
              <w:rPr>
                <w:rFonts w:ascii="Verdana" w:hAnsi="Verdana"/>
                <w:color w:val="000000"/>
                <w:sz w:val="20"/>
                <w:szCs w:val="20"/>
              </w:rPr>
              <w:t>Diversas,</w:t>
            </w:r>
            <w:r>
              <w:rPr>
                <w:rFonts w:ascii="Verdana" w:hAnsi="Verdana"/>
                <w:color w:val="000000"/>
                <w:spacing w:val="-7"/>
                <w:sz w:val="20"/>
                <w:szCs w:val="20"/>
              </w:rPr>
              <w:t xml:space="preserve"> </w:t>
            </w:r>
            <w:r>
              <w:rPr>
                <w:rFonts w:ascii="Verdana" w:hAnsi="Verdana"/>
                <w:color w:val="000000"/>
                <w:sz w:val="20"/>
                <w:szCs w:val="20"/>
              </w:rPr>
              <w:t>tam</w:t>
            </w:r>
            <w:r>
              <w:rPr>
                <w:rFonts w:ascii="Verdana" w:hAnsi="Verdana"/>
                <w:color w:val="000000"/>
                <w:spacing w:val="-7"/>
                <w:sz w:val="20"/>
                <w:szCs w:val="20"/>
              </w:rPr>
              <w:t xml:space="preserve"> G </w:t>
            </w:r>
            <w:r>
              <w:rPr>
                <w:rFonts w:ascii="Verdana" w:hAnsi="Verdana"/>
                <w:color w:val="000000"/>
                <w:sz w:val="20"/>
                <w:szCs w:val="20"/>
              </w:rPr>
              <w:t>sem</w:t>
            </w:r>
            <w:r>
              <w:rPr>
                <w:rFonts w:ascii="Verdana" w:hAnsi="Verdana"/>
                <w:color w:val="000000"/>
                <w:spacing w:val="-7"/>
                <w:sz w:val="20"/>
                <w:szCs w:val="20"/>
              </w:rPr>
              <w:t xml:space="preserve"> </w:t>
            </w:r>
            <w:r>
              <w:rPr>
                <w:rFonts w:ascii="Verdana" w:hAnsi="Verdana"/>
                <w:color w:val="000000"/>
                <w:sz w:val="20"/>
                <w:szCs w:val="20"/>
              </w:rPr>
              <w:t>bojo</w:t>
            </w:r>
            <w:r>
              <w:rPr>
                <w:rFonts w:ascii="Verdana" w:hAnsi="Verdana"/>
                <w:color w:val="000000"/>
                <w:spacing w:val="-7"/>
                <w:sz w:val="20"/>
                <w:szCs w:val="20"/>
              </w:rPr>
              <w:t xml:space="preserve"> </w:t>
            </w:r>
            <w:r>
              <w:rPr>
                <w:rFonts w:ascii="Verdana" w:hAnsi="Verdana"/>
                <w:color w:val="000000"/>
                <w:sz w:val="20"/>
                <w:szCs w:val="20"/>
              </w:rPr>
              <w:t>1º</w:t>
            </w:r>
            <w:r>
              <w:rPr>
                <w:rFonts w:ascii="Verdana" w:hAnsi="Verdana"/>
                <w:color w:val="000000"/>
                <w:spacing w:val="-7"/>
                <w:sz w:val="20"/>
                <w:szCs w:val="20"/>
              </w:rPr>
              <w:t xml:space="preserve"> </w:t>
            </w:r>
            <w:r>
              <w:rPr>
                <w:rFonts w:ascii="Verdana" w:hAnsi="Verdana"/>
                <w:color w:val="000000"/>
                <w:sz w:val="20"/>
                <w:szCs w:val="20"/>
              </w:rPr>
              <w:t>qualidade modelo tradicional</w:t>
            </w:r>
          </w:p>
        </w:tc>
        <w:tc>
          <w:tcPr>
            <w:tcW w:w="82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183" w:after="0"/>
              <w:ind w:left="2" w:right="33"/>
              <w:jc w:val="center"/>
              <w:rPr>
                <w:rFonts w:ascii="Verdana" w:hAnsi="Verdana"/>
                <w:color w:val="000000"/>
                <w:sz w:val="20"/>
                <w:szCs w:val="20"/>
              </w:rPr>
            </w:pPr>
            <w:r>
              <w:rPr>
                <w:rFonts w:ascii="Verdana" w:hAnsi="Verdana"/>
                <w:color w:val="000000"/>
                <w:spacing w:val="-5"/>
                <w:sz w:val="20"/>
                <w:szCs w:val="20"/>
              </w:rPr>
              <w:t>Und</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183" w:after="0"/>
              <w:ind w:left="171"/>
              <w:jc w:val="center"/>
              <w:rPr>
                <w:rFonts w:ascii="Verdana" w:hAnsi="Verdana"/>
                <w:color w:val="000000"/>
                <w:sz w:val="20"/>
                <w:szCs w:val="20"/>
              </w:rPr>
            </w:pPr>
            <w:r>
              <w:rPr>
                <w:rFonts w:ascii="Verdana" w:hAnsi="Verdana"/>
                <w:color w:val="000000"/>
                <w:spacing w:val="-2"/>
                <w:sz w:val="20"/>
                <w:szCs w:val="20"/>
              </w:rPr>
              <w:t>10,000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rPr>
                <w:rFonts w:ascii="Verdana" w:hAnsi="Verdana"/>
                <w:color w:val="000000"/>
                <w:sz w:val="20"/>
              </w:rPr>
            </w:pPr>
            <w:r>
              <w:rPr>
                <w:rFonts w:ascii="Verdana" w:hAnsi="Verdana"/>
                <w:color w:val="000000"/>
                <w:sz w:val="20"/>
              </w:rPr>
              <w:t>11</w:t>
            </w:r>
          </w:p>
        </w:tc>
        <w:tc>
          <w:tcPr>
            <w:tcW w:w="7375" w:type="dxa"/>
            <w:tcBorders>
              <w:top w:val="single" w:sz="4" w:space="0" w:color="000000"/>
              <w:left w:val="single" w:sz="4" w:space="0" w:color="000000"/>
              <w:bottom w:val="single" w:sz="4" w:space="0" w:color="000000"/>
              <w:right w:val="single" w:sz="4" w:space="0" w:color="000000"/>
            </w:tcBorders>
          </w:tcPr>
          <w:p>
            <w:pPr>
              <w:pStyle w:val="TableParagraph"/>
              <w:spacing w:lineRule="auto" w:line="276"/>
              <w:ind w:left="30"/>
              <w:rPr>
                <w:rFonts w:ascii="Verdana" w:hAnsi="Verdana"/>
                <w:color w:val="000000"/>
                <w:sz w:val="20"/>
                <w:szCs w:val="20"/>
              </w:rPr>
            </w:pPr>
            <w:r>
              <w:rPr>
                <w:rFonts w:ascii="Verdana" w:hAnsi="Verdana"/>
                <w:color w:val="000000"/>
                <w:sz w:val="20"/>
                <w:szCs w:val="20"/>
              </w:rPr>
              <w:t xml:space="preserve">Sutiã em lycra adulto, </w:t>
            </w:r>
            <w:r>
              <w:rPr>
                <w:rFonts w:ascii="Verdana" w:hAnsi="Verdana"/>
                <w:color w:val="000000"/>
                <w:spacing w:val="-2"/>
                <w:sz w:val="20"/>
                <w:szCs w:val="20"/>
              </w:rPr>
              <w:t xml:space="preserve">cores </w:t>
            </w:r>
            <w:r>
              <w:rPr>
                <w:rFonts w:ascii="Verdana" w:hAnsi="Verdana"/>
                <w:color w:val="000000"/>
                <w:sz w:val="20"/>
                <w:szCs w:val="20"/>
              </w:rPr>
              <w:t>Diversas,</w:t>
            </w:r>
            <w:r>
              <w:rPr>
                <w:rFonts w:ascii="Verdana" w:hAnsi="Verdana"/>
                <w:color w:val="000000"/>
                <w:spacing w:val="-7"/>
                <w:sz w:val="20"/>
                <w:szCs w:val="20"/>
              </w:rPr>
              <w:t xml:space="preserve"> </w:t>
            </w:r>
            <w:r>
              <w:rPr>
                <w:rFonts w:ascii="Verdana" w:hAnsi="Verdana"/>
                <w:color w:val="000000"/>
                <w:sz w:val="20"/>
                <w:szCs w:val="20"/>
              </w:rPr>
              <w:t>tam</w:t>
            </w:r>
            <w:r>
              <w:rPr>
                <w:rFonts w:ascii="Verdana" w:hAnsi="Verdana"/>
                <w:color w:val="000000"/>
                <w:spacing w:val="-7"/>
                <w:sz w:val="20"/>
                <w:szCs w:val="20"/>
              </w:rPr>
              <w:t xml:space="preserve"> M </w:t>
            </w:r>
            <w:r>
              <w:rPr>
                <w:rFonts w:ascii="Verdana" w:hAnsi="Verdana"/>
                <w:color w:val="000000"/>
                <w:sz w:val="20"/>
                <w:szCs w:val="20"/>
              </w:rPr>
              <w:t>sem</w:t>
            </w:r>
            <w:r>
              <w:rPr>
                <w:rFonts w:ascii="Verdana" w:hAnsi="Verdana"/>
                <w:color w:val="000000"/>
                <w:spacing w:val="-7"/>
                <w:sz w:val="20"/>
                <w:szCs w:val="20"/>
              </w:rPr>
              <w:t xml:space="preserve"> </w:t>
            </w:r>
            <w:r>
              <w:rPr>
                <w:rFonts w:ascii="Verdana" w:hAnsi="Verdana"/>
                <w:color w:val="000000"/>
                <w:sz w:val="20"/>
                <w:szCs w:val="20"/>
              </w:rPr>
              <w:t>bojo</w:t>
            </w:r>
            <w:r>
              <w:rPr>
                <w:rFonts w:ascii="Verdana" w:hAnsi="Verdana"/>
                <w:color w:val="000000"/>
                <w:spacing w:val="-7"/>
                <w:sz w:val="20"/>
                <w:szCs w:val="20"/>
              </w:rPr>
              <w:t xml:space="preserve"> </w:t>
            </w:r>
            <w:r>
              <w:rPr>
                <w:rFonts w:ascii="Verdana" w:hAnsi="Verdana"/>
                <w:color w:val="000000"/>
                <w:sz w:val="20"/>
                <w:szCs w:val="20"/>
              </w:rPr>
              <w:t>1º</w:t>
            </w:r>
            <w:r>
              <w:rPr>
                <w:rFonts w:ascii="Verdana" w:hAnsi="Verdana"/>
                <w:color w:val="000000"/>
                <w:spacing w:val="-7"/>
                <w:sz w:val="20"/>
                <w:szCs w:val="20"/>
              </w:rPr>
              <w:t xml:space="preserve"> </w:t>
            </w:r>
            <w:r>
              <w:rPr>
                <w:rFonts w:ascii="Verdana" w:hAnsi="Verdana"/>
                <w:color w:val="000000"/>
                <w:sz w:val="20"/>
                <w:szCs w:val="20"/>
              </w:rPr>
              <w:t>qualidade modelo tradicional</w:t>
            </w:r>
          </w:p>
        </w:tc>
        <w:tc>
          <w:tcPr>
            <w:tcW w:w="82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21" w:after="0"/>
              <w:rPr>
                <w:rFonts w:ascii="Verdana" w:hAnsi="Verdana"/>
                <w:color w:val="000000"/>
                <w:sz w:val="20"/>
                <w:szCs w:val="20"/>
              </w:rPr>
            </w:pPr>
            <w:r>
              <w:rPr>
                <w:rFonts w:ascii="Verdana" w:hAnsi="Verdana"/>
                <w:color w:val="000000"/>
                <w:sz w:val="20"/>
                <w:szCs w:val="20"/>
              </w:rPr>
            </w:r>
          </w:p>
          <w:p>
            <w:pPr>
              <w:pStyle w:val="TableParagraph"/>
              <w:spacing w:lineRule="auto" w:line="276" w:before="1" w:after="0"/>
              <w:ind w:left="2" w:right="33"/>
              <w:jc w:val="center"/>
              <w:rPr>
                <w:rFonts w:ascii="Verdana" w:hAnsi="Verdana"/>
                <w:color w:val="000000"/>
                <w:sz w:val="20"/>
                <w:szCs w:val="20"/>
              </w:rPr>
            </w:pPr>
            <w:r>
              <w:rPr>
                <w:rFonts w:ascii="Verdana" w:hAnsi="Verdana"/>
                <w:color w:val="000000"/>
                <w:spacing w:val="-5"/>
                <w:sz w:val="20"/>
                <w:szCs w:val="20"/>
              </w:rPr>
              <w:t>Und</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21" w:after="0"/>
              <w:rPr>
                <w:rFonts w:ascii="Verdana" w:hAnsi="Verdana"/>
                <w:color w:val="000000"/>
                <w:sz w:val="20"/>
                <w:szCs w:val="20"/>
              </w:rPr>
            </w:pPr>
            <w:r>
              <w:rPr>
                <w:rFonts w:ascii="Verdana" w:hAnsi="Verdana"/>
                <w:color w:val="000000"/>
                <w:sz w:val="20"/>
                <w:szCs w:val="20"/>
              </w:rPr>
            </w:r>
          </w:p>
          <w:p>
            <w:pPr>
              <w:pStyle w:val="TableParagraph"/>
              <w:spacing w:lineRule="auto" w:line="276" w:before="1" w:after="0"/>
              <w:ind w:left="171"/>
              <w:jc w:val="center"/>
              <w:rPr>
                <w:rFonts w:ascii="Verdana" w:hAnsi="Verdana"/>
                <w:color w:val="000000"/>
                <w:sz w:val="20"/>
                <w:szCs w:val="20"/>
              </w:rPr>
            </w:pPr>
            <w:r>
              <w:rPr>
                <w:rFonts w:ascii="Verdana" w:hAnsi="Verdana"/>
                <w:color w:val="000000"/>
                <w:spacing w:val="-2"/>
                <w:sz w:val="20"/>
                <w:szCs w:val="20"/>
              </w:rPr>
              <w:t>10,000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rPr>
                <w:rFonts w:ascii="Verdana" w:hAnsi="Verdana"/>
                <w:color w:val="000000"/>
                <w:sz w:val="20"/>
              </w:rPr>
            </w:pPr>
            <w:r>
              <w:rPr>
                <w:rFonts w:ascii="Verdana" w:hAnsi="Verdana"/>
                <w:color w:val="000000"/>
                <w:sz w:val="20"/>
              </w:rPr>
              <w:t>12</w:t>
            </w:r>
          </w:p>
        </w:tc>
        <w:tc>
          <w:tcPr>
            <w:tcW w:w="7375" w:type="dxa"/>
            <w:tcBorders>
              <w:top w:val="single" w:sz="4" w:space="0" w:color="000000"/>
              <w:left w:val="single" w:sz="4" w:space="0" w:color="000000"/>
              <w:bottom w:val="single" w:sz="4" w:space="0" w:color="000000"/>
              <w:right w:val="single" w:sz="4" w:space="0" w:color="000000"/>
            </w:tcBorders>
          </w:tcPr>
          <w:p>
            <w:pPr>
              <w:pStyle w:val="TableParagraph"/>
              <w:spacing w:lineRule="auto" w:line="276" w:before="46" w:after="0"/>
              <w:ind w:left="30"/>
              <w:rPr>
                <w:rFonts w:ascii="Verdana" w:hAnsi="Verdana"/>
                <w:color w:val="000000"/>
                <w:sz w:val="20"/>
                <w:szCs w:val="20"/>
              </w:rPr>
            </w:pPr>
            <w:r>
              <w:rPr>
                <w:rFonts w:ascii="Verdana" w:hAnsi="Verdana"/>
                <w:color w:val="000000"/>
                <w:sz w:val="20"/>
                <w:szCs w:val="20"/>
              </w:rPr>
              <w:t xml:space="preserve">Sutiã em lycra adulto, </w:t>
            </w:r>
            <w:r>
              <w:rPr>
                <w:rFonts w:ascii="Verdana" w:hAnsi="Verdana"/>
                <w:color w:val="000000"/>
                <w:spacing w:val="-2"/>
                <w:sz w:val="20"/>
                <w:szCs w:val="20"/>
              </w:rPr>
              <w:t xml:space="preserve">cores </w:t>
            </w:r>
            <w:r>
              <w:rPr>
                <w:rFonts w:ascii="Verdana" w:hAnsi="Verdana"/>
                <w:color w:val="000000"/>
                <w:sz w:val="20"/>
                <w:szCs w:val="20"/>
              </w:rPr>
              <w:t>Diversas,</w:t>
            </w:r>
            <w:r>
              <w:rPr>
                <w:rFonts w:ascii="Verdana" w:hAnsi="Verdana"/>
                <w:color w:val="000000"/>
                <w:spacing w:val="-7"/>
                <w:sz w:val="20"/>
                <w:szCs w:val="20"/>
              </w:rPr>
              <w:t xml:space="preserve"> </w:t>
            </w:r>
            <w:r>
              <w:rPr>
                <w:rFonts w:ascii="Verdana" w:hAnsi="Verdana"/>
                <w:color w:val="000000"/>
                <w:sz w:val="20"/>
                <w:szCs w:val="20"/>
              </w:rPr>
              <w:t>tam</w:t>
            </w:r>
            <w:r>
              <w:rPr>
                <w:rFonts w:ascii="Verdana" w:hAnsi="Verdana"/>
                <w:color w:val="000000"/>
                <w:spacing w:val="-7"/>
                <w:sz w:val="20"/>
                <w:szCs w:val="20"/>
              </w:rPr>
              <w:t xml:space="preserve"> P </w:t>
            </w:r>
            <w:r>
              <w:rPr>
                <w:rFonts w:ascii="Verdana" w:hAnsi="Verdana"/>
                <w:color w:val="000000"/>
                <w:sz w:val="20"/>
                <w:szCs w:val="20"/>
              </w:rPr>
              <w:t>sem</w:t>
            </w:r>
            <w:r>
              <w:rPr>
                <w:rFonts w:ascii="Verdana" w:hAnsi="Verdana"/>
                <w:color w:val="000000"/>
                <w:spacing w:val="-7"/>
                <w:sz w:val="20"/>
                <w:szCs w:val="20"/>
              </w:rPr>
              <w:t xml:space="preserve"> </w:t>
            </w:r>
            <w:r>
              <w:rPr>
                <w:rFonts w:ascii="Verdana" w:hAnsi="Verdana"/>
                <w:color w:val="000000"/>
                <w:sz w:val="20"/>
                <w:szCs w:val="20"/>
              </w:rPr>
              <w:t>bojo</w:t>
            </w:r>
            <w:r>
              <w:rPr>
                <w:rFonts w:ascii="Verdana" w:hAnsi="Verdana"/>
                <w:color w:val="000000"/>
                <w:spacing w:val="-7"/>
                <w:sz w:val="20"/>
                <w:szCs w:val="20"/>
              </w:rPr>
              <w:t xml:space="preserve"> </w:t>
            </w:r>
            <w:r>
              <w:rPr>
                <w:rFonts w:ascii="Verdana" w:hAnsi="Verdana"/>
                <w:color w:val="000000"/>
                <w:sz w:val="20"/>
                <w:szCs w:val="20"/>
              </w:rPr>
              <w:t>1º</w:t>
            </w:r>
            <w:r>
              <w:rPr>
                <w:rFonts w:ascii="Verdana" w:hAnsi="Verdana"/>
                <w:color w:val="000000"/>
                <w:spacing w:val="-7"/>
                <w:sz w:val="20"/>
                <w:szCs w:val="20"/>
              </w:rPr>
              <w:t xml:space="preserve"> </w:t>
            </w:r>
            <w:r>
              <w:rPr>
                <w:rFonts w:ascii="Verdana" w:hAnsi="Verdana"/>
                <w:color w:val="000000"/>
                <w:sz w:val="20"/>
                <w:szCs w:val="20"/>
              </w:rPr>
              <w:t>qualidade modelo tradicional</w:t>
            </w:r>
          </w:p>
        </w:tc>
        <w:tc>
          <w:tcPr>
            <w:tcW w:w="82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46" w:after="0"/>
              <w:ind w:left="2" w:right="33"/>
              <w:jc w:val="center"/>
              <w:rPr>
                <w:rFonts w:ascii="Verdana" w:hAnsi="Verdana"/>
                <w:color w:val="000000"/>
                <w:sz w:val="20"/>
                <w:szCs w:val="20"/>
              </w:rPr>
            </w:pPr>
            <w:r>
              <w:rPr>
                <w:rFonts w:ascii="Verdana" w:hAnsi="Verdana"/>
                <w:color w:val="000000"/>
                <w:spacing w:val="-5"/>
                <w:sz w:val="20"/>
                <w:szCs w:val="20"/>
              </w:rPr>
              <w:t>Und</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46" w:after="0"/>
              <w:ind w:left="171"/>
              <w:jc w:val="center"/>
              <w:rPr>
                <w:rFonts w:ascii="Verdana" w:hAnsi="Verdana"/>
                <w:color w:val="000000"/>
                <w:sz w:val="20"/>
                <w:szCs w:val="20"/>
              </w:rPr>
            </w:pPr>
            <w:r>
              <w:rPr>
                <w:rFonts w:ascii="Verdana" w:hAnsi="Verdana"/>
                <w:color w:val="000000"/>
                <w:spacing w:val="-2"/>
                <w:sz w:val="20"/>
                <w:szCs w:val="20"/>
              </w:rPr>
              <w:t>10,000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rPr>
                <w:rFonts w:ascii="Verdana" w:hAnsi="Verdana"/>
                <w:color w:val="000000"/>
                <w:sz w:val="20"/>
              </w:rPr>
            </w:pPr>
            <w:r>
              <w:rPr>
                <w:rFonts w:ascii="Verdana" w:hAnsi="Verdana"/>
                <w:color w:val="000000"/>
                <w:sz w:val="20"/>
              </w:rPr>
              <w:t>13</w:t>
            </w:r>
          </w:p>
        </w:tc>
        <w:tc>
          <w:tcPr>
            <w:tcW w:w="7375" w:type="dxa"/>
            <w:tcBorders>
              <w:top w:val="single" w:sz="4" w:space="0" w:color="000000"/>
              <w:left w:val="single" w:sz="4" w:space="0" w:color="000000"/>
              <w:bottom w:val="single" w:sz="4" w:space="0" w:color="000000"/>
              <w:right w:val="single" w:sz="4" w:space="0" w:color="000000"/>
            </w:tcBorders>
          </w:tcPr>
          <w:p>
            <w:pPr>
              <w:pStyle w:val="TableParagraph"/>
              <w:spacing w:lineRule="auto" w:line="276"/>
              <w:ind w:left="30" w:right="711"/>
              <w:rPr>
                <w:rFonts w:ascii="Verdana" w:hAnsi="Verdana"/>
                <w:color w:val="000000"/>
                <w:sz w:val="20"/>
                <w:szCs w:val="20"/>
              </w:rPr>
            </w:pPr>
            <w:r>
              <w:rPr>
                <w:rFonts w:ascii="Verdana" w:hAnsi="Verdana"/>
                <w:color w:val="000000"/>
                <w:sz w:val="20"/>
                <w:szCs w:val="20"/>
              </w:rPr>
              <w:t>Cueca</w:t>
            </w:r>
            <w:r>
              <w:rPr>
                <w:rFonts w:ascii="Verdana" w:hAnsi="Verdana"/>
                <w:color w:val="000000"/>
                <w:spacing w:val="-5"/>
                <w:sz w:val="20"/>
                <w:szCs w:val="20"/>
              </w:rPr>
              <w:t xml:space="preserve"> </w:t>
            </w:r>
            <w:r>
              <w:rPr>
                <w:rFonts w:ascii="Verdana" w:hAnsi="Verdana"/>
                <w:color w:val="000000"/>
                <w:sz w:val="20"/>
                <w:szCs w:val="20"/>
              </w:rPr>
              <w:t>infantil</w:t>
            </w:r>
            <w:r>
              <w:rPr>
                <w:rFonts w:ascii="Verdana" w:hAnsi="Verdana"/>
                <w:color w:val="000000"/>
                <w:spacing w:val="-5"/>
                <w:sz w:val="20"/>
                <w:szCs w:val="20"/>
              </w:rPr>
              <w:t xml:space="preserve"> </w:t>
            </w:r>
            <w:r>
              <w:rPr>
                <w:rFonts w:ascii="Verdana" w:hAnsi="Verdana"/>
                <w:color w:val="000000"/>
                <w:sz w:val="20"/>
                <w:szCs w:val="20"/>
              </w:rPr>
              <w:t>em</w:t>
            </w:r>
            <w:r>
              <w:rPr>
                <w:rFonts w:ascii="Verdana" w:hAnsi="Verdana"/>
                <w:color w:val="000000"/>
                <w:spacing w:val="-5"/>
                <w:sz w:val="20"/>
                <w:szCs w:val="20"/>
              </w:rPr>
              <w:t xml:space="preserve"> </w:t>
            </w:r>
            <w:r>
              <w:rPr>
                <w:rFonts w:ascii="Verdana" w:hAnsi="Verdana"/>
                <w:color w:val="000000"/>
                <w:sz w:val="20"/>
                <w:szCs w:val="20"/>
              </w:rPr>
              <w:t>malha</w:t>
            </w:r>
            <w:r>
              <w:rPr>
                <w:rFonts w:ascii="Verdana" w:hAnsi="Verdana"/>
                <w:color w:val="000000"/>
                <w:spacing w:val="-5"/>
                <w:sz w:val="20"/>
                <w:szCs w:val="20"/>
              </w:rPr>
              <w:t xml:space="preserve"> </w:t>
            </w:r>
            <w:r>
              <w:rPr>
                <w:rFonts w:ascii="Verdana" w:hAnsi="Verdana"/>
                <w:color w:val="000000"/>
                <w:sz w:val="20"/>
                <w:szCs w:val="20"/>
              </w:rPr>
              <w:t xml:space="preserve">algodão tamanho P cores variadas modelo </w:t>
            </w:r>
            <w:r>
              <w:rPr>
                <w:rFonts w:ascii="Verdana" w:hAnsi="Verdana"/>
                <w:color w:val="000000"/>
                <w:spacing w:val="-4"/>
                <w:sz w:val="20"/>
                <w:szCs w:val="20"/>
              </w:rPr>
              <w:t>slip</w:t>
            </w:r>
          </w:p>
        </w:tc>
        <w:tc>
          <w:tcPr>
            <w:tcW w:w="82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96" w:after="0"/>
              <w:ind w:left="33" w:right="31"/>
              <w:jc w:val="center"/>
              <w:rPr>
                <w:rFonts w:ascii="Verdana" w:hAnsi="Verdana"/>
                <w:color w:val="000000"/>
                <w:sz w:val="20"/>
                <w:szCs w:val="20"/>
              </w:rPr>
            </w:pPr>
            <w:r>
              <w:rPr>
                <w:rFonts w:ascii="Verdana" w:hAnsi="Verdana"/>
                <w:color w:val="000000"/>
                <w:spacing w:val="-5"/>
                <w:sz w:val="20"/>
                <w:szCs w:val="20"/>
              </w:rPr>
              <w:t>Pç</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96" w:after="0"/>
              <w:ind w:left="171"/>
              <w:jc w:val="center"/>
              <w:rPr>
                <w:rFonts w:ascii="Verdana" w:hAnsi="Verdana"/>
                <w:color w:val="000000"/>
                <w:sz w:val="20"/>
                <w:szCs w:val="20"/>
              </w:rPr>
            </w:pPr>
            <w:r>
              <w:rPr>
                <w:rFonts w:ascii="Verdana" w:hAnsi="Verdana"/>
                <w:color w:val="000000"/>
                <w:spacing w:val="-2"/>
                <w:sz w:val="20"/>
                <w:szCs w:val="20"/>
              </w:rPr>
              <w:t>30,000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rPr>
                <w:rFonts w:ascii="Verdana" w:hAnsi="Verdana"/>
                <w:color w:val="000000"/>
                <w:sz w:val="20"/>
              </w:rPr>
            </w:pPr>
            <w:r>
              <w:rPr>
                <w:rFonts w:ascii="Verdana" w:hAnsi="Verdana"/>
                <w:color w:val="000000"/>
                <w:sz w:val="20"/>
              </w:rPr>
              <w:t>14</w:t>
            </w:r>
          </w:p>
        </w:tc>
        <w:tc>
          <w:tcPr>
            <w:tcW w:w="7375" w:type="dxa"/>
            <w:tcBorders>
              <w:top w:val="single" w:sz="4" w:space="0" w:color="000000"/>
              <w:left w:val="single" w:sz="4" w:space="0" w:color="000000"/>
              <w:bottom w:val="single" w:sz="4" w:space="0" w:color="000000"/>
              <w:right w:val="single" w:sz="4" w:space="0" w:color="000000"/>
            </w:tcBorders>
          </w:tcPr>
          <w:p>
            <w:pPr>
              <w:pStyle w:val="TableParagraph"/>
              <w:spacing w:lineRule="auto" w:line="276"/>
              <w:ind w:left="30" w:right="666"/>
              <w:rPr>
                <w:rFonts w:ascii="Verdana" w:hAnsi="Verdana"/>
                <w:color w:val="000000"/>
                <w:sz w:val="20"/>
                <w:szCs w:val="20"/>
              </w:rPr>
            </w:pPr>
            <w:r>
              <w:rPr>
                <w:rFonts w:ascii="Verdana" w:hAnsi="Verdana"/>
                <w:color w:val="000000"/>
                <w:sz w:val="20"/>
                <w:szCs w:val="20"/>
              </w:rPr>
              <w:t xml:space="preserve">Cueca infantil em malha algodão tamanho M cores variadas modelo </w:t>
            </w:r>
            <w:r>
              <w:rPr>
                <w:rFonts w:ascii="Verdana" w:hAnsi="Verdana"/>
                <w:color w:val="000000"/>
                <w:spacing w:val="-4"/>
                <w:sz w:val="20"/>
                <w:szCs w:val="20"/>
              </w:rPr>
              <w:t>slip</w:t>
            </w:r>
          </w:p>
        </w:tc>
        <w:tc>
          <w:tcPr>
            <w:tcW w:w="82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116" w:after="0"/>
              <w:ind w:left="33" w:right="31"/>
              <w:jc w:val="center"/>
              <w:rPr>
                <w:rFonts w:ascii="Verdana" w:hAnsi="Verdana"/>
                <w:color w:val="000000"/>
                <w:sz w:val="20"/>
                <w:szCs w:val="20"/>
              </w:rPr>
            </w:pPr>
            <w:r>
              <w:rPr>
                <w:rFonts w:ascii="Verdana" w:hAnsi="Verdana"/>
                <w:color w:val="000000"/>
                <w:spacing w:val="-5"/>
                <w:sz w:val="20"/>
                <w:szCs w:val="20"/>
              </w:rPr>
              <w:t>Pç</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116" w:after="0"/>
              <w:ind w:left="171"/>
              <w:jc w:val="center"/>
              <w:rPr>
                <w:rFonts w:ascii="Verdana" w:hAnsi="Verdana"/>
                <w:color w:val="000000"/>
                <w:sz w:val="20"/>
                <w:szCs w:val="20"/>
              </w:rPr>
            </w:pPr>
            <w:r>
              <w:rPr>
                <w:rFonts w:ascii="Verdana" w:hAnsi="Verdana"/>
                <w:color w:val="000000"/>
                <w:spacing w:val="-2"/>
                <w:sz w:val="20"/>
                <w:szCs w:val="20"/>
              </w:rPr>
              <w:t>30,000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rPr>
                <w:rFonts w:ascii="Verdana" w:hAnsi="Verdana"/>
                <w:color w:val="000000"/>
                <w:sz w:val="20"/>
              </w:rPr>
            </w:pPr>
            <w:r>
              <w:rPr>
                <w:rFonts w:ascii="Verdana" w:hAnsi="Verdana"/>
                <w:color w:val="000000"/>
                <w:sz w:val="20"/>
              </w:rPr>
              <w:t>15</w:t>
            </w:r>
          </w:p>
        </w:tc>
        <w:tc>
          <w:tcPr>
            <w:tcW w:w="7375" w:type="dxa"/>
            <w:tcBorders>
              <w:top w:val="single" w:sz="4" w:space="0" w:color="000000"/>
              <w:left w:val="single" w:sz="4" w:space="0" w:color="000000"/>
              <w:bottom w:val="single" w:sz="4" w:space="0" w:color="000000"/>
              <w:right w:val="single" w:sz="4" w:space="0" w:color="000000"/>
            </w:tcBorders>
          </w:tcPr>
          <w:p>
            <w:pPr>
              <w:pStyle w:val="TableParagraph"/>
              <w:spacing w:lineRule="auto" w:line="276"/>
              <w:ind w:left="30"/>
              <w:rPr>
                <w:rFonts w:ascii="Verdana" w:hAnsi="Verdana"/>
                <w:color w:val="000000"/>
                <w:sz w:val="20"/>
                <w:szCs w:val="20"/>
              </w:rPr>
            </w:pPr>
            <w:r>
              <w:rPr>
                <w:rFonts w:ascii="Verdana" w:hAnsi="Verdana"/>
                <w:color w:val="000000"/>
                <w:sz w:val="20"/>
                <w:szCs w:val="20"/>
              </w:rPr>
              <w:t xml:space="preserve">Cueca infantil em malha </w:t>
            </w:r>
            <w:r>
              <w:rPr>
                <w:rFonts w:ascii="Verdana" w:hAnsi="Verdana"/>
                <w:color w:val="000000"/>
                <w:spacing w:val="-2"/>
                <w:sz w:val="20"/>
                <w:szCs w:val="20"/>
              </w:rPr>
              <w:t xml:space="preserve">algodão </w:t>
            </w:r>
            <w:r>
              <w:rPr>
                <w:rFonts w:ascii="Verdana" w:hAnsi="Verdana"/>
                <w:color w:val="000000"/>
                <w:sz w:val="20"/>
                <w:szCs w:val="20"/>
              </w:rPr>
              <w:t xml:space="preserve">Tamanho  G cores variadas modelo </w:t>
            </w:r>
            <w:r>
              <w:rPr>
                <w:rFonts w:ascii="Verdana" w:hAnsi="Verdana"/>
                <w:color w:val="000000"/>
                <w:spacing w:val="-4"/>
                <w:sz w:val="20"/>
                <w:szCs w:val="20"/>
              </w:rPr>
              <w:t>slip</w:t>
            </w:r>
          </w:p>
        </w:tc>
        <w:tc>
          <w:tcPr>
            <w:tcW w:w="82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116" w:after="0"/>
              <w:ind w:left="33" w:right="31"/>
              <w:jc w:val="center"/>
              <w:rPr>
                <w:rFonts w:ascii="Verdana" w:hAnsi="Verdana"/>
                <w:color w:val="000000"/>
                <w:sz w:val="20"/>
                <w:szCs w:val="20"/>
              </w:rPr>
            </w:pPr>
            <w:r>
              <w:rPr>
                <w:rFonts w:ascii="Verdana" w:hAnsi="Verdana"/>
                <w:color w:val="000000"/>
                <w:spacing w:val="-5"/>
                <w:sz w:val="20"/>
                <w:szCs w:val="20"/>
              </w:rPr>
              <w:t>Pç</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116" w:after="0"/>
              <w:ind w:left="171"/>
              <w:jc w:val="center"/>
              <w:rPr>
                <w:rFonts w:ascii="Verdana" w:hAnsi="Verdana"/>
                <w:color w:val="000000"/>
                <w:sz w:val="20"/>
                <w:szCs w:val="20"/>
              </w:rPr>
            </w:pPr>
            <w:r>
              <w:rPr>
                <w:rFonts w:ascii="Verdana" w:hAnsi="Verdana"/>
                <w:color w:val="000000"/>
                <w:spacing w:val="-2"/>
                <w:sz w:val="20"/>
                <w:szCs w:val="20"/>
              </w:rPr>
              <w:t>30,000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rPr>
                <w:rFonts w:ascii="Verdana" w:hAnsi="Verdana"/>
                <w:color w:val="000000"/>
                <w:sz w:val="20"/>
              </w:rPr>
            </w:pPr>
            <w:r>
              <w:rPr>
                <w:rFonts w:ascii="Verdana" w:hAnsi="Verdana"/>
                <w:color w:val="000000"/>
                <w:sz w:val="20"/>
              </w:rPr>
              <w:t>16</w:t>
            </w:r>
          </w:p>
        </w:tc>
        <w:tc>
          <w:tcPr>
            <w:tcW w:w="7375" w:type="dxa"/>
            <w:tcBorders>
              <w:top w:val="single" w:sz="4" w:space="0" w:color="000000"/>
              <w:left w:val="single" w:sz="4" w:space="0" w:color="000000"/>
              <w:bottom w:val="single" w:sz="4" w:space="0" w:color="000000"/>
              <w:right w:val="single" w:sz="4" w:space="0" w:color="000000"/>
            </w:tcBorders>
          </w:tcPr>
          <w:p>
            <w:pPr>
              <w:pStyle w:val="TableParagraph"/>
              <w:spacing w:lineRule="auto" w:line="276"/>
              <w:ind w:left="30" w:right="99"/>
              <w:rPr>
                <w:rFonts w:ascii="Verdana" w:hAnsi="Verdana"/>
                <w:color w:val="000000"/>
                <w:sz w:val="20"/>
                <w:szCs w:val="20"/>
              </w:rPr>
            </w:pPr>
            <w:r>
              <w:rPr>
                <w:rFonts w:ascii="Verdana" w:hAnsi="Verdana"/>
                <w:color w:val="000000"/>
                <w:sz w:val="20"/>
                <w:szCs w:val="20"/>
              </w:rPr>
              <w:t>Cueca</w:t>
            </w:r>
            <w:r>
              <w:rPr>
                <w:rFonts w:ascii="Verdana" w:hAnsi="Verdana"/>
                <w:color w:val="000000"/>
                <w:spacing w:val="-8"/>
                <w:sz w:val="20"/>
                <w:szCs w:val="20"/>
              </w:rPr>
              <w:t xml:space="preserve"> </w:t>
            </w:r>
            <w:r>
              <w:rPr>
                <w:rFonts w:ascii="Verdana" w:hAnsi="Verdana"/>
                <w:color w:val="000000"/>
                <w:sz w:val="20"/>
                <w:szCs w:val="20"/>
              </w:rPr>
              <w:t>adulto</w:t>
            </w:r>
            <w:r>
              <w:rPr>
                <w:rFonts w:ascii="Verdana" w:hAnsi="Verdana"/>
                <w:color w:val="000000"/>
                <w:spacing w:val="-8"/>
                <w:sz w:val="20"/>
                <w:szCs w:val="20"/>
              </w:rPr>
              <w:t xml:space="preserve"> </w:t>
            </w:r>
            <w:r>
              <w:rPr>
                <w:rFonts w:ascii="Verdana" w:hAnsi="Verdana"/>
                <w:color w:val="000000"/>
                <w:sz w:val="20"/>
                <w:szCs w:val="20"/>
              </w:rPr>
              <w:t>tamanho</w:t>
            </w:r>
            <w:r>
              <w:rPr>
                <w:rFonts w:ascii="Verdana" w:hAnsi="Verdana"/>
                <w:color w:val="000000"/>
                <w:spacing w:val="-8"/>
                <w:sz w:val="20"/>
                <w:szCs w:val="20"/>
              </w:rPr>
              <w:t xml:space="preserve"> P </w:t>
            </w:r>
            <w:r>
              <w:rPr>
                <w:rFonts w:ascii="Verdana" w:hAnsi="Verdana"/>
                <w:color w:val="000000"/>
                <w:sz w:val="20"/>
                <w:szCs w:val="20"/>
              </w:rPr>
              <w:t>em</w:t>
            </w:r>
            <w:r>
              <w:rPr>
                <w:rFonts w:ascii="Verdana" w:hAnsi="Verdana"/>
                <w:color w:val="000000"/>
                <w:spacing w:val="-8"/>
                <w:sz w:val="20"/>
                <w:szCs w:val="20"/>
              </w:rPr>
              <w:t xml:space="preserve"> </w:t>
            </w:r>
            <w:r>
              <w:rPr>
                <w:rFonts w:ascii="Verdana" w:hAnsi="Verdana"/>
                <w:color w:val="000000"/>
                <w:sz w:val="20"/>
                <w:szCs w:val="20"/>
              </w:rPr>
              <w:t>malha algodão cores variadas modelo slip</w:t>
            </w:r>
          </w:p>
        </w:tc>
        <w:tc>
          <w:tcPr>
            <w:tcW w:w="82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93" w:after="0"/>
              <w:ind w:left="2" w:right="33"/>
              <w:jc w:val="center"/>
              <w:rPr>
                <w:rFonts w:ascii="Verdana" w:hAnsi="Verdana"/>
                <w:color w:val="000000"/>
                <w:sz w:val="20"/>
                <w:szCs w:val="20"/>
              </w:rPr>
            </w:pPr>
            <w:r>
              <w:rPr>
                <w:rFonts w:ascii="Verdana" w:hAnsi="Verdana"/>
                <w:color w:val="000000"/>
                <w:spacing w:val="-5"/>
                <w:sz w:val="20"/>
                <w:szCs w:val="20"/>
              </w:rPr>
              <w:t>Und</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93" w:after="0"/>
              <w:ind w:left="171"/>
              <w:jc w:val="center"/>
              <w:rPr>
                <w:rFonts w:ascii="Verdana" w:hAnsi="Verdana"/>
                <w:color w:val="000000"/>
                <w:sz w:val="20"/>
                <w:szCs w:val="20"/>
              </w:rPr>
            </w:pPr>
            <w:r>
              <w:rPr>
                <w:rFonts w:ascii="Verdana" w:hAnsi="Verdana"/>
                <w:color w:val="000000"/>
                <w:spacing w:val="-2"/>
                <w:sz w:val="20"/>
                <w:szCs w:val="20"/>
              </w:rPr>
              <w:t>30,000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rPr>
                <w:rFonts w:ascii="Verdana" w:hAnsi="Verdana"/>
                <w:color w:val="000000"/>
                <w:sz w:val="20"/>
              </w:rPr>
            </w:pPr>
            <w:r>
              <w:rPr>
                <w:rFonts w:ascii="Verdana" w:hAnsi="Verdana"/>
                <w:color w:val="000000"/>
                <w:sz w:val="20"/>
              </w:rPr>
              <w:t>17</w:t>
            </w:r>
          </w:p>
        </w:tc>
        <w:tc>
          <w:tcPr>
            <w:tcW w:w="7375" w:type="dxa"/>
            <w:tcBorders>
              <w:top w:val="single" w:sz="4" w:space="0" w:color="000000"/>
              <w:left w:val="single" w:sz="4" w:space="0" w:color="000000"/>
              <w:bottom w:val="single" w:sz="4" w:space="0" w:color="000000"/>
              <w:right w:val="single" w:sz="4" w:space="0" w:color="000000"/>
            </w:tcBorders>
          </w:tcPr>
          <w:p>
            <w:pPr>
              <w:pStyle w:val="TableParagraph"/>
              <w:spacing w:lineRule="auto" w:line="276"/>
              <w:ind w:left="30"/>
              <w:rPr>
                <w:rFonts w:ascii="Verdana" w:hAnsi="Verdana"/>
                <w:color w:val="000000"/>
                <w:sz w:val="20"/>
                <w:szCs w:val="20"/>
              </w:rPr>
            </w:pPr>
            <w:r>
              <w:rPr>
                <w:rFonts w:ascii="Verdana" w:hAnsi="Verdana"/>
                <w:color w:val="000000"/>
                <w:sz w:val="20"/>
                <w:szCs w:val="20"/>
              </w:rPr>
              <w:t xml:space="preserve">Cueca adulto tamanho M em </w:t>
            </w:r>
            <w:r>
              <w:rPr>
                <w:rFonts w:ascii="Verdana" w:hAnsi="Verdana"/>
                <w:color w:val="000000"/>
                <w:spacing w:val="-2"/>
                <w:sz w:val="20"/>
                <w:szCs w:val="20"/>
              </w:rPr>
              <w:t>malha</w:t>
            </w:r>
          </w:p>
          <w:p>
            <w:pPr>
              <w:pStyle w:val="TableParagraph"/>
              <w:spacing w:lineRule="auto" w:line="276" w:before="36" w:after="0"/>
              <w:ind w:left="30"/>
              <w:rPr>
                <w:rFonts w:ascii="Verdana" w:hAnsi="Verdana"/>
                <w:color w:val="000000"/>
                <w:sz w:val="20"/>
                <w:szCs w:val="20"/>
              </w:rPr>
            </w:pPr>
            <w:r>
              <w:rPr>
                <w:rFonts w:ascii="Verdana" w:hAnsi="Verdana"/>
                <w:color w:val="000000"/>
                <w:sz w:val="20"/>
                <w:szCs w:val="20"/>
              </w:rPr>
              <w:t xml:space="preserve">Algodão cores variadas modelo </w:t>
            </w:r>
            <w:r>
              <w:rPr>
                <w:rFonts w:ascii="Verdana" w:hAnsi="Verdana"/>
                <w:color w:val="000000"/>
                <w:spacing w:val="-4"/>
                <w:sz w:val="20"/>
                <w:szCs w:val="20"/>
              </w:rPr>
              <w:t>slip</w:t>
            </w:r>
          </w:p>
        </w:tc>
        <w:tc>
          <w:tcPr>
            <w:tcW w:w="82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116" w:after="0"/>
              <w:ind w:left="2" w:right="33"/>
              <w:jc w:val="center"/>
              <w:rPr>
                <w:rFonts w:ascii="Verdana" w:hAnsi="Verdana"/>
                <w:color w:val="000000"/>
                <w:sz w:val="20"/>
                <w:szCs w:val="20"/>
              </w:rPr>
            </w:pPr>
            <w:r>
              <w:rPr>
                <w:rFonts w:ascii="Verdana" w:hAnsi="Verdana"/>
                <w:color w:val="000000"/>
                <w:spacing w:val="-5"/>
                <w:sz w:val="20"/>
                <w:szCs w:val="20"/>
              </w:rPr>
              <w:t>Und</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116" w:after="0"/>
              <w:ind w:left="171"/>
              <w:jc w:val="center"/>
              <w:rPr>
                <w:rFonts w:ascii="Verdana" w:hAnsi="Verdana"/>
                <w:color w:val="000000"/>
                <w:sz w:val="20"/>
                <w:szCs w:val="20"/>
              </w:rPr>
            </w:pPr>
            <w:r>
              <w:rPr>
                <w:rFonts w:ascii="Verdana" w:hAnsi="Verdana"/>
                <w:color w:val="000000"/>
                <w:spacing w:val="-2"/>
                <w:sz w:val="20"/>
                <w:szCs w:val="20"/>
              </w:rPr>
              <w:t>30,000</w:t>
            </w:r>
          </w:p>
        </w:tc>
      </w:tr>
      <w:tr>
        <w:trPr/>
        <w:tc>
          <w:tcPr>
            <w:tcW w:w="737"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76"/>
              <w:rPr>
                <w:rFonts w:ascii="Verdana" w:hAnsi="Verdana"/>
                <w:color w:val="000000"/>
                <w:sz w:val="20"/>
              </w:rPr>
            </w:pPr>
            <w:r>
              <w:rPr>
                <w:rFonts w:ascii="Verdana" w:hAnsi="Verdana"/>
                <w:color w:val="000000"/>
                <w:sz w:val="20"/>
              </w:rPr>
              <w:t>18</w:t>
            </w:r>
          </w:p>
        </w:tc>
        <w:tc>
          <w:tcPr>
            <w:tcW w:w="7375" w:type="dxa"/>
            <w:tcBorders>
              <w:top w:val="single" w:sz="4" w:space="0" w:color="000000"/>
              <w:left w:val="single" w:sz="4" w:space="0" w:color="000000"/>
              <w:bottom w:val="single" w:sz="4" w:space="0" w:color="000000"/>
              <w:right w:val="single" w:sz="4" w:space="0" w:color="000000"/>
            </w:tcBorders>
          </w:tcPr>
          <w:p>
            <w:pPr>
              <w:pStyle w:val="TableParagraph"/>
              <w:spacing w:lineRule="auto" w:line="276"/>
              <w:ind w:left="30" w:right="99"/>
              <w:rPr>
                <w:rFonts w:ascii="Verdana" w:hAnsi="Verdana"/>
                <w:color w:val="000000"/>
                <w:sz w:val="20"/>
                <w:szCs w:val="20"/>
              </w:rPr>
            </w:pPr>
            <w:r>
              <w:rPr>
                <w:rFonts w:ascii="Verdana" w:hAnsi="Verdana"/>
                <w:color w:val="000000"/>
                <w:sz w:val="20"/>
                <w:szCs w:val="20"/>
              </w:rPr>
              <w:t>Cueca</w:t>
            </w:r>
            <w:r>
              <w:rPr>
                <w:rFonts w:ascii="Verdana" w:hAnsi="Verdana"/>
                <w:color w:val="000000"/>
                <w:spacing w:val="-8"/>
                <w:sz w:val="20"/>
                <w:szCs w:val="20"/>
              </w:rPr>
              <w:t xml:space="preserve"> </w:t>
            </w:r>
            <w:r>
              <w:rPr>
                <w:rFonts w:ascii="Verdana" w:hAnsi="Verdana"/>
                <w:color w:val="000000"/>
                <w:sz w:val="20"/>
                <w:szCs w:val="20"/>
              </w:rPr>
              <w:t>adulto</w:t>
            </w:r>
            <w:r>
              <w:rPr>
                <w:rFonts w:ascii="Verdana" w:hAnsi="Verdana"/>
                <w:color w:val="000000"/>
                <w:spacing w:val="-8"/>
                <w:sz w:val="20"/>
                <w:szCs w:val="20"/>
              </w:rPr>
              <w:t xml:space="preserve"> </w:t>
            </w:r>
            <w:r>
              <w:rPr>
                <w:rFonts w:ascii="Verdana" w:hAnsi="Verdana"/>
                <w:color w:val="000000"/>
                <w:sz w:val="20"/>
                <w:szCs w:val="20"/>
              </w:rPr>
              <w:t>tamanhos</w:t>
            </w:r>
            <w:r>
              <w:rPr>
                <w:rFonts w:ascii="Verdana" w:hAnsi="Verdana"/>
                <w:color w:val="000000"/>
                <w:spacing w:val="-8"/>
                <w:sz w:val="20"/>
                <w:szCs w:val="20"/>
              </w:rPr>
              <w:t xml:space="preserve"> G </w:t>
            </w:r>
            <w:r>
              <w:rPr>
                <w:rFonts w:ascii="Verdana" w:hAnsi="Verdana"/>
                <w:color w:val="000000"/>
                <w:sz w:val="20"/>
                <w:szCs w:val="20"/>
              </w:rPr>
              <w:t>em</w:t>
            </w:r>
            <w:r>
              <w:rPr>
                <w:rFonts w:ascii="Verdana" w:hAnsi="Verdana"/>
                <w:color w:val="000000"/>
                <w:spacing w:val="-8"/>
                <w:sz w:val="20"/>
                <w:szCs w:val="20"/>
              </w:rPr>
              <w:t xml:space="preserve"> </w:t>
            </w:r>
            <w:r>
              <w:rPr>
                <w:rFonts w:ascii="Verdana" w:hAnsi="Verdana"/>
                <w:color w:val="000000"/>
                <w:sz w:val="20"/>
                <w:szCs w:val="20"/>
              </w:rPr>
              <w:t>malha algodão cores variadas modelo slip</w:t>
            </w:r>
          </w:p>
        </w:tc>
        <w:tc>
          <w:tcPr>
            <w:tcW w:w="82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93" w:after="0"/>
              <w:ind w:left="2" w:right="33"/>
              <w:jc w:val="center"/>
              <w:rPr>
                <w:rFonts w:ascii="Verdana" w:hAnsi="Verdana"/>
                <w:color w:val="000000"/>
                <w:sz w:val="20"/>
                <w:szCs w:val="20"/>
              </w:rPr>
            </w:pPr>
            <w:r>
              <w:rPr>
                <w:rFonts w:ascii="Verdana" w:hAnsi="Verdana"/>
                <w:color w:val="000000"/>
                <w:spacing w:val="-5"/>
                <w:sz w:val="20"/>
                <w:szCs w:val="20"/>
              </w:rPr>
              <w:t>Und</w:t>
            </w:r>
          </w:p>
        </w:tc>
        <w:tc>
          <w:tcPr>
            <w:tcW w:w="1076"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auto" w:line="276" w:before="93" w:after="0"/>
              <w:ind w:left="171"/>
              <w:jc w:val="center"/>
              <w:rPr>
                <w:rFonts w:ascii="Verdana" w:hAnsi="Verdana"/>
                <w:color w:val="000000"/>
                <w:sz w:val="20"/>
                <w:szCs w:val="20"/>
              </w:rPr>
            </w:pPr>
            <w:r>
              <w:rPr>
                <w:rFonts w:ascii="Verdana" w:hAnsi="Verdana"/>
                <w:color w:val="000000"/>
                <w:spacing w:val="-2"/>
                <w:sz w:val="20"/>
                <w:szCs w:val="20"/>
              </w:rPr>
              <w:t>30,000</w:t>
            </w:r>
            <w:bookmarkStart w:id="4" w:name="_Hlk192578536"/>
            <w:bookmarkEnd w:id="4"/>
          </w:p>
        </w:tc>
      </w:tr>
    </w:tbl>
    <w:p>
      <w:pPr>
        <w:pStyle w:val="PADRO"/>
        <w:keepNext w:val="false"/>
        <w:widowControl/>
        <w:numPr>
          <w:ilvl w:val="1"/>
          <w:numId w:val="1"/>
        </w:numPr>
        <w:shd w:val="clear" w:color="auto" w:fill="auto"/>
        <w:spacing w:before="120" w:after="120"/>
        <w:ind w:hanging="0" w:left="0"/>
        <w:rPr>
          <w:rFonts w:ascii="Verdana" w:hAnsi="Verdana" w:cs="Arial"/>
          <w:szCs w:val="20"/>
        </w:rPr>
      </w:pPr>
      <w:r>
        <w:rPr>
          <w:rFonts w:cs="Arial" w:ascii="Verdana" w:hAnsi="Verdana"/>
          <w:szCs w:val="20"/>
        </w:rPr>
        <w:t xml:space="preserve"> </w:t>
      </w:r>
      <w:r>
        <w:rPr>
          <w:rFonts w:cs="Arial" w:ascii="Verdana" w:hAnsi="Verdana"/>
          <w:szCs w:val="20"/>
        </w:rPr>
        <w:t>O critério de julgamento adotado será o</w:t>
      </w:r>
      <w:r>
        <w:rPr>
          <w:rFonts w:cs="Arial" w:ascii="Verdana" w:hAnsi="Verdana"/>
          <w:i/>
          <w:iCs/>
          <w:szCs w:val="20"/>
        </w:rPr>
        <w:t xml:space="preserve"> </w:t>
      </w:r>
      <w:r>
        <w:rPr>
          <w:rFonts w:cs="Arial" w:ascii="Verdana" w:hAnsi="Verdana"/>
          <w:b/>
          <w:bCs/>
          <w:i/>
          <w:szCs w:val="20"/>
        </w:rPr>
        <w:t>menor preço por item</w:t>
      </w:r>
      <w:r>
        <w:rPr>
          <w:rFonts w:cs="Arial" w:ascii="Verdana" w:hAnsi="Verdana"/>
          <w:b/>
          <w:bCs/>
          <w:i/>
          <w:iCs/>
          <w:szCs w:val="20"/>
        </w:rPr>
        <w:t>,</w:t>
      </w:r>
      <w:r>
        <w:rPr>
          <w:rFonts w:cs="Arial" w:ascii="Verdana" w:hAnsi="Verdana"/>
          <w:szCs w:val="20"/>
        </w:rPr>
        <w:t xml:space="preserve"> observadas as exigências contidas neste Aviso de Contratação Direta e seus Anexos quanto às especificações do objeto</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PARTICIPAÇÃO NA DISPENSA ELETRÔNICA</w:t>
      </w:r>
    </w:p>
    <w:p>
      <w:pPr>
        <w:pStyle w:val="Normal"/>
        <w:numPr>
          <w:ilvl w:val="1"/>
          <w:numId w:val="1"/>
        </w:numPr>
        <w:snapToGrid w:val="false"/>
        <w:spacing w:lineRule="auto" w:line="276" w:before="120" w:after="120"/>
        <w:ind w:hanging="0" w:left="0"/>
        <w:jc w:val="both"/>
        <w:rPr>
          <w:rFonts w:ascii="Verdana" w:hAnsi="Verdana" w:cs="Arial"/>
          <w:szCs w:val="20"/>
        </w:rPr>
      </w:pPr>
      <w:r>
        <w:rPr>
          <w:rFonts w:eastAsia="Calibri" w:cs="ArialMT" w:ascii="Verdana" w:hAnsi="Verdana" w:eastAsiaTheme="minorHAnsi"/>
          <w:szCs w:val="20"/>
          <w:lang w:eastAsia="en-US"/>
        </w:rPr>
        <w:t>Os fornecedores deverão se cadastrar previamente no Portal de Compras Públicas para acesso ao sistema e operacionalização</w:t>
      </w:r>
    </w:p>
    <w:p>
      <w:pPr>
        <w:pStyle w:val="Normal"/>
        <w:numPr>
          <w:ilvl w:val="2"/>
          <w:numId w:val="1"/>
        </w:numPr>
        <w:snapToGrid w:val="false"/>
        <w:spacing w:lineRule="auto" w:line="276" w:before="120" w:after="120"/>
        <w:ind w:hanging="0" w:left="567"/>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ind w:hanging="0" w:left="567"/>
        <w:jc w:val="both"/>
        <w:rPr>
          <w:rFonts w:ascii="Verdana" w:hAnsi="Verdana" w:cs="Arial"/>
          <w:szCs w:val="20"/>
        </w:rPr>
      </w:pPr>
      <w:r>
        <w:rPr>
          <w:rFonts w:cs="Arial" w:ascii="Verdana" w:hAnsi="Verdana"/>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hanging="0" w:left="0"/>
        <w:jc w:val="both"/>
        <w:rPr>
          <w:rFonts w:ascii="Verdana" w:hAnsi="Verdana" w:cs="Arial"/>
          <w:szCs w:val="20"/>
        </w:rPr>
      </w:pPr>
      <w:r>
        <w:rPr>
          <w:rFonts w:eastAsia="Calibri" w:cs="ArialMT" w:ascii="Verdana" w:hAnsi="Verdana" w:eastAsiaTheme="minorHAnsi"/>
          <w:szCs w:val="20"/>
          <w:lang w:eastAsia="en-US"/>
        </w:rPr>
        <w:t>Além das vedações estabelecidas pelo art. 9º, §1º e §2º da Lei Federal Nº 14.133/21, não será permitido, conforme previsto no artigo 14 da mesma Lei, a participação de fornecedores:</w:t>
      </w:r>
    </w:p>
    <w:p>
      <w:pPr>
        <w:pStyle w:val="Normal"/>
        <w:numPr>
          <w:ilvl w:val="2"/>
          <w:numId w:val="1"/>
        </w:numPr>
        <w:spacing w:lineRule="auto" w:line="276" w:before="120" w:after="120"/>
        <w:ind w:firstLine="21" w:left="567"/>
        <w:jc w:val="both"/>
        <w:rPr>
          <w:rFonts w:ascii="Verdana" w:hAnsi="Verdana" w:cs="Arial"/>
          <w:szCs w:val="20"/>
        </w:rPr>
      </w:pPr>
      <w:r>
        <w:rPr>
          <w:rFonts w:cs="Arial" w:ascii="Verdana" w:hAnsi="Verdana"/>
          <w:szCs w:val="20"/>
        </w:rPr>
        <w:t>que não atendam às condições deste Aviso de Contratação Direta e seu(s) anexo(s);</w:t>
      </w:r>
    </w:p>
    <w:p>
      <w:pPr>
        <w:pStyle w:val="Normal"/>
        <w:numPr>
          <w:ilvl w:val="2"/>
          <w:numId w:val="1"/>
        </w:numPr>
        <w:spacing w:lineRule="auto" w:line="276" w:before="120" w:after="120"/>
        <w:ind w:hanging="0" w:left="567"/>
        <w:jc w:val="both"/>
        <w:rPr>
          <w:rFonts w:ascii="Verdana" w:hAnsi="Verdana" w:cs="Arial"/>
          <w:szCs w:val="20"/>
        </w:rPr>
      </w:pPr>
      <w:r>
        <w:rPr>
          <w:rFonts w:cs="Arial" w:ascii="Verdana" w:hAnsi="Verdana"/>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ind w:hanging="0" w:left="567"/>
        <w:jc w:val="both"/>
        <w:rPr>
          <w:rFonts w:ascii="Verdana" w:hAnsi="Verdana" w:cs="Arial"/>
          <w:szCs w:val="20"/>
        </w:rPr>
      </w:pPr>
      <w:r>
        <w:rPr>
          <w:rFonts w:cs="Arial" w:ascii="Verdana" w:hAnsi="Verdana"/>
          <w:szCs w:val="20"/>
        </w:rPr>
        <w:t>organizações da Sociedade Civil de Interesse Público - OSCIP, atuando nessa condição (Acórdão nº 746/2014-TCU-Plenário); e</w:t>
      </w:r>
    </w:p>
    <w:p>
      <w:pPr>
        <w:pStyle w:val="Normal"/>
        <w:numPr>
          <w:ilvl w:val="2"/>
          <w:numId w:val="1"/>
        </w:numPr>
        <w:spacing w:lineRule="auto" w:line="276" w:before="120" w:after="120"/>
        <w:ind w:firstLine="630" w:left="-70"/>
        <w:jc w:val="both"/>
        <w:rPr>
          <w:rFonts w:ascii="Verdana" w:hAnsi="Verdana" w:cs="Arial"/>
          <w:szCs w:val="20"/>
        </w:rPr>
      </w:pPr>
      <w:r>
        <w:rPr>
          <w:rFonts w:cs="Arial" w:ascii="Verdana" w:hAnsi="Verdana"/>
          <w:szCs w:val="20"/>
        </w:rPr>
        <w:t>que se enquadrem nas seguintes vedações:</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autor do anteprojeto, do projeto básico ou do projeto executivo, pessoa física ou jurídica, quando a contratação versar sobre obra, serviços ou fornecimento de bens a ele relacionados;</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pessoa física ou jurídica que se encontre, ao tempo da contratação, impossibilitada de contratar em decorrência de sanção que lhe foi imposta;</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empresas controladoras, controladas ou coligadas, nos termos da </w:t>
      </w:r>
      <w:hyperlink r:id="rId3">
        <w:r>
          <w:rPr>
            <w:rStyle w:val="Hyperlink"/>
            <w:rFonts w:eastAsia="Calibri" w:cs="Arial" w:ascii="Verdana" w:hAnsi="Verdana"/>
            <w:color w:val="auto"/>
            <w:szCs w:val="20"/>
          </w:rPr>
          <w:t>Lei nº 6.404, de 15 de dezembro de 1976</w:t>
        </w:r>
      </w:hyperlink>
      <w:r>
        <w:rPr>
          <w:rFonts w:cs="Arial" w:ascii="Verdana" w:hAnsi="Verdana"/>
          <w:szCs w:val="20"/>
        </w:rPr>
        <w:t>, concorrendo entre si;</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ascii="Verdana" w:hAnsi="Verdana" w:cs="Arial"/>
          <w:szCs w:val="20"/>
        </w:rPr>
      </w:pPr>
      <w:r>
        <w:rPr>
          <w:rFonts w:cs="Arial" w:ascii="Verdana" w:hAnsi="Verdana"/>
          <w:szCs w:val="20"/>
        </w:rPr>
        <w:t>Equiparam-se aos autores do projeto as empresas integrantes do mesmo grupo econômico;</w:t>
      </w:r>
    </w:p>
    <w:p>
      <w:pPr>
        <w:pStyle w:val="Normal"/>
        <w:numPr>
          <w:ilvl w:val="3"/>
          <w:numId w:val="1"/>
        </w:numPr>
        <w:spacing w:lineRule="auto" w:line="276" w:before="120" w:after="120"/>
        <w:jc w:val="both"/>
        <w:rPr>
          <w:rFonts w:ascii="Verdana" w:hAnsi="Verdana" w:cs="Arial"/>
          <w:szCs w:val="20"/>
        </w:rPr>
      </w:pPr>
      <w:r>
        <w:rPr>
          <w:rFonts w:cs="Arial" w:ascii="Verdana" w:hAnsi="Verdana"/>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spacing w:lineRule="auto" w:line="276" w:before="120" w:after="120"/>
        <w:ind w:left="658"/>
        <w:jc w:val="both"/>
        <w:rPr>
          <w:rFonts w:ascii="Verdana" w:hAnsi="Verdana"/>
        </w:rPr>
      </w:pPr>
      <w:r>
        <w:rPr>
          <w:rFonts w:cs="Arial" w:ascii="Verdana" w:hAnsi="Verdana"/>
          <w:b/>
          <w:bCs/>
          <w:szCs w:val="20"/>
        </w:rPr>
        <w:t xml:space="preserve">2.2.5 </w:t>
      </w:r>
      <w:r>
        <w:rPr>
          <w:rFonts w:ascii="Verdana" w:hAnsi="Verdana"/>
        </w:rPr>
        <w:t>Organizações da Sociedade Civil de Interesse Público - OSCIP, atuando nessa condição (Acórdão nº 746/2014-TCU-Plenário); e</w:t>
      </w:r>
    </w:p>
    <w:p>
      <w:pPr>
        <w:pStyle w:val="Normal"/>
        <w:spacing w:lineRule="auto" w:line="276" w:before="120" w:after="120"/>
        <w:jc w:val="both"/>
        <w:rPr>
          <w:rFonts w:ascii="Verdana" w:hAnsi="Verdana"/>
        </w:rPr>
      </w:pPr>
      <w:r>
        <w:rPr>
          <w:rFonts w:cs="Arial" w:ascii="Verdana" w:hAnsi="Verdana"/>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pPr>
        <w:pStyle w:val="Normal"/>
        <w:spacing w:lineRule="auto" w:line="276" w:before="120" w:after="120"/>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pPr>
        <w:pStyle w:val="Normal"/>
        <w:spacing w:lineRule="auto" w:line="276" w:before="120" w:after="120"/>
        <w:ind w:left="574"/>
        <w:jc w:val="both"/>
        <w:rPr>
          <w:rFonts w:ascii="Verdana" w:hAnsi="Verdana"/>
        </w:rPr>
      </w:pPr>
      <w:r>
        <w:rPr>
          <w:rFonts w:ascii="Verdana" w:hAnsi="Verdana"/>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INGRESSO NA DISPENSA ELETRÔNICA E CADASTRAMENTO DA PROPOSTA INICIAL</w:t>
      </w:r>
    </w:p>
    <w:p>
      <w:pPr>
        <w:pStyle w:val="Normal"/>
        <w:numPr>
          <w:ilvl w:val="1"/>
          <w:numId w:val="1"/>
        </w:numPr>
        <w:tabs>
          <w:tab w:val="clear" w:pos="708"/>
          <w:tab w:val="left" w:pos="567" w:leader="none"/>
        </w:tabs>
        <w:snapToGrid w:val="false"/>
        <w:spacing w:lineRule="auto" w:line="276" w:before="120" w:after="120"/>
        <w:ind w:hanging="0" w:left="0"/>
        <w:jc w:val="both"/>
        <w:rPr>
          <w:rFonts w:ascii="Verdana" w:hAnsi="Verdana" w:cs="Arial"/>
          <w:szCs w:val="20"/>
        </w:rPr>
      </w:pPr>
      <w:r>
        <w:rPr>
          <w:rFonts w:cs="Arial" w:ascii="Verdana" w:hAnsi="Verdana"/>
          <w:szCs w:val="20"/>
        </w:rPr>
        <w:t>O ingresso do fornecedor na disputa da dispensa eletrônica se dará com o cadastramento de sua proposta inicial, na forma deste item.</w:t>
      </w:r>
    </w:p>
    <w:p>
      <w:pPr>
        <w:pStyle w:val="Normal"/>
        <w:numPr>
          <w:ilvl w:val="1"/>
          <w:numId w:val="1"/>
        </w:numPr>
        <w:tabs>
          <w:tab w:val="clear" w:pos="708"/>
          <w:tab w:val="left" w:pos="567" w:leader="none"/>
        </w:tabs>
        <w:snapToGrid w:val="false"/>
        <w:spacing w:lineRule="auto" w:line="276" w:before="120" w:after="120"/>
        <w:ind w:hanging="0" w:left="0"/>
        <w:jc w:val="both"/>
        <w:rPr>
          <w:rFonts w:ascii="Verdana" w:hAnsi="Verdana" w:cs="Arial"/>
          <w:szCs w:val="20"/>
        </w:rPr>
      </w:pPr>
      <w:r>
        <w:rPr>
          <w:rFonts w:cs="Arial" w:ascii="Verdana" w:hAnsi="Verdana"/>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tabs>
          <w:tab w:val="clear" w:pos="708"/>
          <w:tab w:val="left" w:pos="567" w:leader="none"/>
        </w:tabs>
        <w:snapToGrid w:val="false"/>
        <w:spacing w:lineRule="auto" w:line="276" w:before="120" w:after="120"/>
        <w:ind w:left="560"/>
        <w:jc w:val="both"/>
        <w:rPr>
          <w:rFonts w:ascii="Verdana" w:hAnsi="Verdana" w:cs="Arial"/>
          <w:szCs w:val="20"/>
        </w:rPr>
      </w:pPr>
      <w:r>
        <w:rPr>
          <w:rFonts w:cs="Arial" w:ascii="Verdana" w:hAnsi="Verdana"/>
          <w:b/>
          <w:bCs/>
          <w:szCs w:val="20"/>
        </w:rPr>
        <w:t>3.2.1.</w:t>
      </w:r>
      <w:r>
        <w:rPr>
          <w:rFonts w:cs="Arial" w:ascii="Verdana" w:hAnsi="Verdana"/>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tabs>
          <w:tab w:val="clear" w:pos="708"/>
          <w:tab w:val="left" w:pos="567" w:leader="none"/>
        </w:tabs>
        <w:snapToGrid w:val="false"/>
        <w:spacing w:lineRule="auto" w:line="276" w:before="120" w:after="120"/>
        <w:ind w:hanging="0" w:left="0"/>
        <w:jc w:val="both"/>
        <w:rPr>
          <w:rFonts w:ascii="Verdana" w:hAnsi="Verdana" w:cs="Arial"/>
          <w:szCs w:val="20"/>
        </w:rPr>
      </w:pPr>
      <w:r>
        <w:rPr>
          <w:rFonts w:cs="Arial" w:ascii="Verdana" w:hAnsi="Verdana"/>
          <w:szCs w:val="20"/>
        </w:rPr>
        <w:t>Todas as especificações do objeto contidas na proposta, em especial o preço, vinculam a Contratada.</w:t>
      </w:r>
    </w:p>
    <w:p>
      <w:pPr>
        <w:pStyle w:val="Normal"/>
        <w:numPr>
          <w:ilvl w:val="1"/>
          <w:numId w:val="1"/>
        </w:numPr>
        <w:tabs>
          <w:tab w:val="clear" w:pos="708"/>
          <w:tab w:val="left" w:pos="567" w:leader="none"/>
        </w:tabs>
        <w:snapToGrid w:val="false"/>
        <w:spacing w:lineRule="auto" w:line="276" w:before="120" w:after="120"/>
        <w:ind w:hanging="0" w:left="0"/>
        <w:jc w:val="both"/>
        <w:rPr>
          <w:rFonts w:ascii="Verdana" w:hAnsi="Verdana" w:cs="Arial"/>
          <w:szCs w:val="20"/>
        </w:rPr>
      </w:pPr>
      <w:r>
        <w:rPr>
          <w:rFonts w:cs="Arial" w:ascii="Verdana" w:hAnsi="Verdana"/>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tabs>
          <w:tab w:val="clear" w:pos="708"/>
          <w:tab w:val="left" w:pos="1560" w:leader="none"/>
        </w:tabs>
        <w:spacing w:lineRule="auto" w:line="276" w:before="120" w:after="120"/>
        <w:ind w:hanging="0" w:left="851"/>
        <w:jc w:val="both"/>
        <w:rPr>
          <w:rFonts w:ascii="Verdana" w:hAnsi="Verdana" w:cs="Arial"/>
          <w:szCs w:val="20"/>
        </w:rPr>
      </w:pPr>
      <w:r>
        <w:rPr>
          <w:rFonts w:cs="Arial" w:ascii="Verdana" w:hAnsi="Verdana"/>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Independentemente do percentual de tributo inserido na planilha, no pagamento serão retidos na fonte os percentuais estabelecidos na legislação vigente.</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cs="Arial" w:ascii="Verdana" w:hAnsi="Verdana"/>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 xml:space="preserve">Uma vez enviada a proposta no sistema, os fornecedores </w:t>
      </w:r>
      <w:r>
        <w:rPr>
          <w:rFonts w:cs="Arial" w:ascii="Verdana" w:hAnsi="Verdana"/>
          <w:b/>
          <w:bCs/>
          <w:szCs w:val="20"/>
        </w:rPr>
        <w:t>NÃO</w:t>
      </w:r>
      <w:r>
        <w:rPr>
          <w:rFonts w:cs="Arial" w:ascii="Verdana" w:hAnsi="Verdana"/>
          <w:szCs w:val="20"/>
        </w:rPr>
        <w:t xml:space="preserve"> poderão retirá-la, substituí-la ou modificá-la;</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No cadastramento da proposta inicial, o fornecedor deverá, também, assinalar “sim” ou “não” em campo próprio do sistema eletrônico, às seguintes declarações:</w:t>
      </w:r>
      <w:r>
        <w:rPr>
          <w:rFonts w:eastAsia="Zurich BT" w:cs="Arial" w:ascii="Verdana" w:hAnsi="Verdana"/>
          <w:szCs w:val="20"/>
        </w:rPr>
        <w:t xml:space="preserve"> </w:t>
      </w:r>
    </w:p>
    <w:p>
      <w:pPr>
        <w:pStyle w:val="ListParagraph"/>
        <w:numPr>
          <w:ilvl w:val="0"/>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inexistem fatos impeditivos para sua habilitação no certame, ciente da obrigatoriedade de declarar ocorrências posteriores;</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cumpre os requisitos estabelecidos no artigo 3° da Lei Complementar nº 123, de 2006, estando apto a usufruir do tratamento favorecido estabelecido em seus arts. 42 a 49.</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está ciente e concorda com as condições contidas no Aviso de Contratação Direta e seus anexos;</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assume a responsabilidade pelas transações que forem efetuadas no sistema, assumindo como firmes e verdadeiras;</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cumpre as exigências de reserva de cargos para pessoa com deficiência e para reabilitado da Previdência Social, de que trata o art. 93 da Lei nº 8.213/91.</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não emprega menor de 18 anos em trabalho noturno, perigoso ou insalubre e não emprega menor de 16 anos, salvo menor, a partir de 14 anos, na condição de aprendiz, nos termos do artigo 7°, XXXIII, da Constituição;</w:t>
      </w:r>
    </w:p>
    <w:p>
      <w:pPr>
        <w:pStyle w:val="Normal"/>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r>
    </w:p>
    <w:p>
      <w:pPr>
        <w:pStyle w:val="PADRO"/>
        <w:keepNext w:val="false"/>
        <w:widowControl/>
        <w:numPr>
          <w:ilvl w:val="0"/>
          <w:numId w:val="1"/>
        </w:numPr>
        <w:shd w:val="clear" w:color="auto" w:fill="auto"/>
        <w:spacing w:before="120" w:after="120"/>
        <w:rPr>
          <w:rFonts w:ascii="Verdana" w:hAnsi="Verdana" w:cs="Arial"/>
          <w:b/>
          <w:szCs w:val="20"/>
        </w:rPr>
      </w:pPr>
      <w:r>
        <w:rPr>
          <w:rFonts w:cs="Arial" w:ascii="Verdana" w:hAnsi="Verdana"/>
          <w:b/>
          <w:szCs w:val="20"/>
        </w:rPr>
        <w:t>FASE DE LANCES</w:t>
      </w:r>
    </w:p>
    <w:p>
      <w:pPr>
        <w:pStyle w:val="ListParagraph"/>
        <w:numPr>
          <w:ilvl w:val="1"/>
          <w:numId w:val="1"/>
        </w:numPr>
        <w:tabs>
          <w:tab w:val="clear" w:pos="708"/>
          <w:tab w:val="left" w:pos="490"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 xml:space="preserve">A partir da data e horário estabelecidos neste Aviso de Contratação Direta, a sessão pública será automaticamente aberta pelo sistema para o envio de lances públicos e sucessivos, </w:t>
      </w:r>
      <w:r>
        <w:rPr>
          <w:rFonts w:cs="Arial" w:ascii="Verdana" w:hAnsi="Verdana"/>
          <w:bCs/>
          <w:szCs w:val="20"/>
          <w:lang w:eastAsia="en-US"/>
        </w:rPr>
        <w:t>exclusivamente por meio do sistema eletrônico</w:t>
      </w:r>
      <w:r>
        <w:rPr>
          <w:rFonts w:cs="Arial" w:ascii="Verdana" w:hAnsi="Verdana"/>
          <w:szCs w:val="20"/>
          <w:lang w:eastAsia="en-US"/>
        </w:rPr>
        <w:t>, sendo encerrado no horário de finalização de lances também já previsto neste aviso.</w:t>
      </w:r>
    </w:p>
    <w:p>
      <w:pPr>
        <w:pStyle w:val="ListParagraph"/>
        <w:numPr>
          <w:ilvl w:val="1"/>
          <w:numId w:val="1"/>
        </w:numPr>
        <w:tabs>
          <w:tab w:val="clear" w:pos="708"/>
          <w:tab w:val="left" w:pos="490"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ascii="Verdana" w:hAnsi="Verdana" w:cs="Arial"/>
          <w:b/>
          <w:bCs/>
          <w:szCs w:val="20"/>
          <w:lang w:eastAsia="en-US"/>
        </w:rPr>
      </w:pPr>
      <w:r>
        <w:rPr>
          <w:rFonts w:cs="Arial" w:ascii="Verdana" w:hAnsi="Verdana"/>
          <w:i/>
          <w:iCs/>
          <w:szCs w:val="20"/>
        </w:rPr>
        <w:t xml:space="preserve"> </w:t>
      </w:r>
      <w:r>
        <w:rPr>
          <w:rFonts w:cs="Arial" w:ascii="Verdana" w:hAnsi="Verdana"/>
          <w:b/>
          <w:bCs/>
          <w:szCs w:val="20"/>
        </w:rPr>
        <w:t>O lance deverá ser ofertado pelo valor unitário.</w:t>
      </w:r>
    </w:p>
    <w:p>
      <w:pPr>
        <w:pStyle w:val="ListParagraph"/>
        <w:numPr>
          <w:ilvl w:val="1"/>
          <w:numId w:val="1"/>
        </w:numPr>
        <w:tabs>
          <w:tab w:val="clear" w:pos="708"/>
          <w:tab w:val="left" w:pos="490"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ascii="Verdana" w:hAnsi="Verdana" w:cs="Arial"/>
          <w:szCs w:val="20"/>
          <w:lang w:eastAsia="en-US"/>
        </w:rPr>
      </w:pPr>
      <w:r>
        <w:rPr>
          <w:rFonts w:cs="Arial" w:ascii="Verdana" w:hAnsi="Verdana"/>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pPr>
        <w:pStyle w:val="ListParagraph"/>
        <w:numPr>
          <w:ilvl w:val="1"/>
          <w:numId w:val="1"/>
        </w:numPr>
        <w:tabs>
          <w:tab w:val="clear" w:pos="708"/>
          <w:tab w:val="left" w:pos="532"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Havendo lances iguais ao menor já ofertado, prevalecerá aquele que for recebido e registrado primeiro no sistema.</w:t>
      </w:r>
    </w:p>
    <w:p>
      <w:pPr>
        <w:pStyle w:val="ListParagraph"/>
        <w:numPr>
          <w:ilvl w:val="1"/>
          <w:numId w:val="1"/>
        </w:numPr>
        <w:tabs>
          <w:tab w:val="clear" w:pos="708"/>
          <w:tab w:val="left" w:pos="532"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Caso o fornecedor não apresente lances, concorrerá com o valor de sua proposta.</w:t>
      </w:r>
    </w:p>
    <w:p>
      <w:pPr>
        <w:pStyle w:val="ListParagraph"/>
        <w:numPr>
          <w:ilvl w:val="1"/>
          <w:numId w:val="1"/>
        </w:numPr>
        <w:tabs>
          <w:tab w:val="clear" w:pos="708"/>
          <w:tab w:val="left" w:pos="532"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Durante o procedimento, os fornecedores serão informados, em tempo real, do valor do menor lance registrado, vedada a identificação do fornecedor.</w:t>
      </w:r>
    </w:p>
    <w:p>
      <w:pPr>
        <w:pStyle w:val="ListParagraph"/>
        <w:numPr>
          <w:ilvl w:val="1"/>
          <w:numId w:val="1"/>
        </w:numPr>
        <w:tabs>
          <w:tab w:val="clear" w:pos="708"/>
          <w:tab w:val="left" w:pos="532"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lang w:eastAsia="en-US"/>
        </w:rPr>
        <w:t>O encerramento da fase de lances ocorrerá de forma automática pontualmente no horário indicado, sem qualquer possibilidade de prorrogação e não havendo tempo aleatório ou mecanismo similar.</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before="120" w:after="120"/>
        <w:rPr>
          <w:rFonts w:ascii="Verdana" w:hAnsi="Verdana" w:cs="Arial"/>
          <w:b/>
          <w:szCs w:val="20"/>
        </w:rPr>
      </w:pPr>
      <w:r>
        <w:rPr>
          <w:rFonts w:cs="Arial" w:ascii="Verdana" w:hAnsi="Verdana"/>
          <w:b/>
          <w:szCs w:val="20"/>
        </w:rPr>
        <w:t>JULGAMENTO DAS PROPOSTAS DE PREÇO</w:t>
      </w:r>
    </w:p>
    <w:p>
      <w:pPr>
        <w:pStyle w:val="ListParagraph"/>
        <w:numPr>
          <w:ilvl w:val="1"/>
          <w:numId w:val="1"/>
        </w:numPr>
        <w:tabs>
          <w:tab w:val="clear" w:pos="708"/>
          <w:tab w:val="left" w:pos="518" w:leader="none"/>
        </w:tabs>
        <w:spacing w:lineRule="auto" w:line="276" w:before="120" w:after="120"/>
        <w:ind w:hanging="0" w:left="0"/>
        <w:contextualSpacing/>
        <w:jc w:val="both"/>
        <w:rPr>
          <w:rFonts w:ascii="Verdana" w:hAnsi="Verdana" w:cs="Arial"/>
          <w:szCs w:val="20"/>
        </w:rPr>
      </w:pPr>
      <w:r>
        <w:rPr>
          <w:rFonts w:cs="Arial" w:ascii="Verdana" w:hAnsi="Verdana"/>
          <w:szCs w:val="20"/>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tabs>
          <w:tab w:val="clear" w:pos="708"/>
          <w:tab w:val="left" w:pos="518" w:leader="none"/>
        </w:tabs>
        <w:spacing w:lineRule="auto" w:line="276" w:before="120" w:after="120"/>
        <w:ind w:hanging="0" w:left="0"/>
        <w:contextualSpacing/>
        <w:jc w:val="both"/>
        <w:rPr>
          <w:rFonts w:ascii="Verdana" w:hAnsi="Verdana" w:cs="Arial"/>
          <w:szCs w:val="20"/>
        </w:rPr>
      </w:pPr>
      <w:r>
        <w:rPr>
          <w:rFonts w:cs="Arial" w:ascii="Verdana" w:hAnsi="Verdana"/>
          <w:szCs w:val="20"/>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Em qualquer caso, concluída a negociação, o resultado será registrado na ata do procedimento da dispensa eletrônica.</w:t>
      </w:r>
    </w:p>
    <w:p>
      <w:pPr>
        <w:pStyle w:val="ListParagraph"/>
        <w:numPr>
          <w:ilvl w:val="1"/>
          <w:numId w:val="1"/>
        </w:numPr>
        <w:tabs>
          <w:tab w:val="clear" w:pos="708"/>
          <w:tab w:val="left" w:pos="518" w:leader="none"/>
        </w:tabs>
        <w:spacing w:lineRule="auto" w:line="276" w:before="120" w:after="120"/>
        <w:ind w:hanging="0" w:left="0"/>
        <w:contextualSpacing/>
        <w:jc w:val="both"/>
        <w:rPr>
          <w:rFonts w:ascii="Verdana" w:hAnsi="Verdana" w:cs="Arial"/>
          <w:szCs w:val="20"/>
        </w:rPr>
      </w:pPr>
      <w:r>
        <w:rPr>
          <w:rFonts w:cs="Arial" w:ascii="Verdana" w:hAnsi="Verdana"/>
          <w:szCs w:val="20"/>
        </w:rPr>
        <w:t>Estando o preço compatível, será solicitado o envio da proposta e, se necessário, de documentos complementares, adequada ao último lance.</w:t>
      </w:r>
    </w:p>
    <w:p>
      <w:pPr>
        <w:pStyle w:val="ListParagraph"/>
        <w:numPr>
          <w:ilvl w:val="1"/>
          <w:numId w:val="1"/>
        </w:numPr>
        <w:tabs>
          <w:tab w:val="clear" w:pos="708"/>
          <w:tab w:val="left" w:pos="518" w:leader="none"/>
        </w:tabs>
        <w:spacing w:lineRule="auto" w:line="276" w:before="120" w:after="120"/>
        <w:ind w:hanging="0" w:left="0"/>
        <w:contextualSpacing/>
        <w:jc w:val="both"/>
        <w:rPr>
          <w:rFonts w:ascii="Verdana" w:hAnsi="Verdana" w:cs="Arial"/>
          <w:szCs w:val="20"/>
        </w:rPr>
      </w:pPr>
      <w:r>
        <w:rPr>
          <w:rFonts w:cs="Arial" w:ascii="Verdana" w:hAnsi="Verdana"/>
          <w:szCs w:val="20"/>
        </w:rPr>
        <w:t xml:space="preserve">O prazo de validade da proposta não será inferior a </w:t>
      </w:r>
      <w:r>
        <w:rPr>
          <w:rFonts w:cs="Arial" w:ascii="Verdana" w:hAnsi="Verdana"/>
          <w:b/>
          <w:bCs/>
          <w:szCs w:val="20"/>
        </w:rPr>
        <w:t>60 (sessenta) dias,</w:t>
      </w:r>
      <w:r>
        <w:rPr>
          <w:rFonts w:cs="Arial" w:ascii="Verdana" w:hAnsi="Verdana"/>
          <w:szCs w:val="20"/>
        </w:rPr>
        <w:t xml:space="preserve"> a contar da data de sua apresentação.</w:t>
      </w:r>
    </w:p>
    <w:p>
      <w:pPr>
        <w:pStyle w:val="ListParagraph"/>
        <w:numPr>
          <w:ilvl w:val="1"/>
          <w:numId w:val="1"/>
        </w:numPr>
        <w:tabs>
          <w:tab w:val="clear" w:pos="708"/>
          <w:tab w:val="left" w:pos="518" w:leader="none"/>
        </w:tabs>
        <w:spacing w:lineRule="auto" w:line="276" w:before="120" w:after="120"/>
        <w:ind w:hanging="0" w:left="0"/>
        <w:contextualSpacing/>
        <w:jc w:val="both"/>
        <w:rPr>
          <w:rFonts w:ascii="Verdana" w:hAnsi="Verdana" w:cs="Arial"/>
          <w:szCs w:val="20"/>
        </w:rPr>
      </w:pPr>
      <w:r>
        <w:rPr>
          <w:rFonts w:cs="Arial" w:ascii="Verdana" w:hAnsi="Verdana"/>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ascii="Verdana" w:hAnsi="Verdana" w:cs="Arial"/>
          <w:i/>
          <w:i/>
          <w:iCs/>
          <w:szCs w:val="20"/>
          <w:u w:val="single"/>
        </w:rPr>
      </w:pPr>
      <w:r>
        <w:rPr>
          <w:rFonts w:ascii="Verdana" w:hAnsi="Verdana"/>
          <w:i/>
          <w:iCs/>
          <w:highlight w:val="yellow"/>
          <w:u w:val="single"/>
        </w:rPr>
        <w:t>Apresentar preços unitários ou globais acima dos valores estabelecidos como de referência máxima.</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contiver vícios insanáveis</w:t>
      </w:r>
      <w:r>
        <w:rPr>
          <w:rFonts w:cs="Arial" w:ascii="Verdana" w:hAnsi="Verdana"/>
          <w:iCs/>
          <w:szCs w:val="20"/>
        </w:rPr>
        <w:t>;</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não obedecer às especificações técnicas pormenorizadas neste aviso ou em seus anexos</w:t>
      </w:r>
      <w:r>
        <w:rPr>
          <w:rFonts w:cs="Arial" w:ascii="Verdana" w:hAnsi="Verdana"/>
          <w:iCs/>
          <w:szCs w:val="20"/>
        </w:rPr>
        <w:t>;</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não tiverem sua exequibilidade demonstrada, quando exigido pela Administração</w:t>
      </w:r>
      <w:r>
        <w:rPr>
          <w:rFonts w:cs="Arial" w:ascii="Verdana" w:hAnsi="Verdana"/>
          <w:iCs/>
          <w:szCs w:val="20"/>
        </w:rPr>
        <w:t>;</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apresentar desconformidade com quaisquer outras exigências deste aviso ou seus anexos, desde que insanável.</w:t>
      </w:r>
    </w:p>
    <w:p>
      <w:pPr>
        <w:pStyle w:val="ListParagraph"/>
        <w:numPr>
          <w:ilvl w:val="1"/>
          <w:numId w:val="1"/>
        </w:numPr>
        <w:tabs>
          <w:tab w:val="clear" w:pos="708"/>
          <w:tab w:val="left" w:pos="532" w:leader="none"/>
        </w:tabs>
        <w:spacing w:lineRule="auto" w:line="276" w:before="120" w:after="120"/>
        <w:ind w:hanging="0" w:left="0"/>
        <w:contextualSpacing/>
        <w:jc w:val="both"/>
        <w:rPr>
          <w:rFonts w:ascii="Verdana" w:hAnsi="Verdana" w:cs="Arial"/>
          <w:i/>
          <w:i/>
          <w:szCs w:val="20"/>
        </w:rPr>
      </w:pPr>
      <w:r>
        <w:rPr>
          <w:rFonts w:cs="Arial" w:ascii="Verdana" w:hAnsi="Verdana"/>
          <w:szCs w:val="20"/>
          <w:lang w:eastAsia="en-US"/>
        </w:rPr>
        <w:t>Quando</w:t>
      </w:r>
      <w:r>
        <w:rPr>
          <w:rFonts w:cs="Arial" w:ascii="Verdana" w:hAnsi="Verdana"/>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ascii="Verdana" w:hAnsi="Verdana" w:cs="Arial"/>
          <w:i/>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tabs>
          <w:tab w:val="clear" w:pos="708"/>
          <w:tab w:val="left" w:pos="560" w:leader="none"/>
        </w:tabs>
        <w:spacing w:lineRule="auto" w:line="276" w:before="120" w:after="120"/>
        <w:ind w:hanging="0" w:left="0" w:right="-15"/>
        <w:contextualSpacing/>
        <w:jc w:val="both"/>
        <w:rPr>
          <w:rFonts w:ascii="Verdana" w:hAnsi="Verdana" w:cs="Arial"/>
          <w:szCs w:val="20"/>
          <w:lang w:eastAsia="en-US"/>
        </w:rPr>
      </w:pPr>
      <w:r>
        <w:rPr>
          <w:rFonts w:cs="Arial" w:ascii="Verdana" w:hAnsi="Verdana"/>
          <w:szCs w:val="20"/>
          <w:lang w:eastAsia="en-US"/>
        </w:rPr>
        <w:t xml:space="preserve">Se houver indícios de inexequibilidade da proposta de preço, ou em caso da necessidade de esclarecimentos </w:t>
      </w:r>
      <w:r>
        <w:rPr>
          <w:rFonts w:cs="Arial" w:ascii="Verdana" w:hAnsi="Verdana"/>
          <w:szCs w:val="20"/>
        </w:rPr>
        <w:t>complementares</w:t>
      </w:r>
      <w:r>
        <w:rPr>
          <w:rFonts w:cs="Arial" w:ascii="Verdana" w:hAnsi="Verdana"/>
          <w:szCs w:val="20"/>
          <w:lang w:eastAsia="en-US"/>
        </w:rPr>
        <w:t xml:space="preserve">, poderão ser efetuadas diligências, para que a empresa comprove a exequibilidade da proposta.  </w:t>
      </w:r>
    </w:p>
    <w:p>
      <w:pPr>
        <w:pStyle w:val="ListParagraph"/>
        <w:numPr>
          <w:ilvl w:val="1"/>
          <w:numId w:val="1"/>
        </w:numPr>
        <w:tabs>
          <w:tab w:val="clear" w:pos="708"/>
          <w:tab w:val="left" w:pos="560" w:leader="none"/>
        </w:tabs>
        <w:spacing w:lineRule="auto" w:line="276" w:before="120" w:after="120"/>
        <w:ind w:hanging="0" w:left="0" w:right="-15"/>
        <w:contextualSpacing/>
        <w:jc w:val="both"/>
        <w:rPr>
          <w:rFonts w:ascii="Verdana" w:hAnsi="Verdana" w:cs="Arial"/>
          <w:szCs w:val="20"/>
          <w:lang w:eastAsia="en-US"/>
        </w:rPr>
      </w:pPr>
      <w:r>
        <w:rPr>
          <w:rFonts w:cs="Arial" w:ascii="Verdana" w:hAnsi="Verdana"/>
          <w:szCs w:val="20"/>
          <w:lang w:eastAsia="en-US"/>
        </w:rPr>
        <w:t>Erros no preenchimento da planilha não constituem motivo para a desclassificac</w:t>
      </w:r>
      <w:r>
        <w:rPr>
          <w:rFonts w:cs="Arial"/>
          <w:szCs w:val="20"/>
          <w:lang w:eastAsia="en-US"/>
        </w:rPr>
        <w:t>̧</w:t>
      </w:r>
      <w:r>
        <w:rPr>
          <w:rFonts w:cs="Arial" w:ascii="Verdana" w:hAnsi="Verdana"/>
          <w:szCs w:val="20"/>
          <w:lang w:eastAsia="en-US"/>
        </w:rPr>
        <w:t xml:space="preserve">ão da proposta. A planilha </w:t>
      </w:r>
      <w:r>
        <w:rPr>
          <w:rFonts w:cs="Arial" w:ascii="Verdana" w:hAnsi="Verdana"/>
          <w:szCs w:val="20"/>
        </w:rPr>
        <w:t>poderá́</w:t>
      </w:r>
      <w:r>
        <w:rPr>
          <w:rFonts w:cs="Arial" w:ascii="Verdana" w:hAnsi="Verdana"/>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ascii="Verdana" w:hAnsi="Verdana" w:cs="Arial"/>
          <w:szCs w:val="20"/>
          <w:lang w:eastAsia="en-US"/>
        </w:rPr>
      </w:pPr>
      <w:r>
        <w:rPr>
          <w:rFonts w:cs="Arial" w:ascii="Verdana" w:hAnsi="Verdana"/>
          <w:szCs w:val="20"/>
          <w:lang w:eastAsia="en-US"/>
        </w:rPr>
        <w:t>O ajuste de que trata este dispositivo se limita a sanar erros ou falhas que não alterem a substância das propostas;</w:t>
      </w:r>
    </w:p>
    <w:p>
      <w:pPr>
        <w:pStyle w:val="ListParagraph"/>
        <w:numPr>
          <w:ilvl w:val="1"/>
          <w:numId w:val="1"/>
        </w:numPr>
        <w:tabs>
          <w:tab w:val="clear" w:pos="708"/>
          <w:tab w:val="left" w:pos="546"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tabs>
          <w:tab w:val="clear" w:pos="708"/>
          <w:tab w:val="left" w:pos="546"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Se a proposta ou lance vencedor for desclassificado, será examinada a proposta ou lance subsequente, e, assim sucessivamente, na ordem de classificação.</w:t>
      </w:r>
    </w:p>
    <w:p>
      <w:pPr>
        <w:pStyle w:val="ListParagraph"/>
        <w:numPr>
          <w:ilvl w:val="1"/>
          <w:numId w:val="1"/>
        </w:numPr>
        <w:tabs>
          <w:tab w:val="clear" w:pos="708"/>
          <w:tab w:val="left" w:pos="546"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Havendo necessidade, a sessão será suspensa, informando-se no “chat” a nova data e horário para a sua continuidade.</w:t>
      </w:r>
    </w:p>
    <w:p>
      <w:pPr>
        <w:pStyle w:val="ListParagraph"/>
        <w:numPr>
          <w:ilvl w:val="1"/>
          <w:numId w:val="1"/>
        </w:numPr>
        <w:tabs>
          <w:tab w:val="clear" w:pos="708"/>
          <w:tab w:val="left" w:pos="546"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Encerrada a análise quanto à aceitação da proposta, se iniciará a fase de habilitação, observado o disposto neste Aviso de Contratação Direta. </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before="120" w:after="120"/>
        <w:rPr>
          <w:rFonts w:ascii="Verdana" w:hAnsi="Verdana" w:cs="Arial"/>
          <w:b/>
          <w:szCs w:val="20"/>
        </w:rPr>
      </w:pPr>
      <w:r>
        <w:rPr>
          <w:rFonts w:cs="Arial" w:ascii="Verdana" w:hAnsi="Verdana"/>
          <w:b/>
          <w:szCs w:val="20"/>
        </w:rPr>
        <w:t>HABILITAÇÃO</w:t>
      </w:r>
    </w:p>
    <w:p>
      <w:pPr>
        <w:pStyle w:val="ListParagraph"/>
        <w:numPr>
          <w:ilvl w:val="1"/>
          <w:numId w:val="1"/>
        </w:numPr>
        <w:spacing w:lineRule="auto" w:line="276" w:before="120" w:after="120"/>
        <w:ind w:hanging="574" w:left="567"/>
        <w:contextualSpacing/>
        <w:jc w:val="both"/>
        <w:rPr>
          <w:rFonts w:ascii="Verdana" w:hAnsi="Verdana" w:cs="Arial"/>
          <w:b/>
          <w:szCs w:val="20"/>
          <w:lang w:eastAsia="ar-SA"/>
        </w:rPr>
      </w:pPr>
      <w:r>
        <w:rPr>
          <w:rFonts w:cs="Arial" w:ascii="Verdana" w:hAnsi="Verdana"/>
          <w:szCs w:val="20"/>
          <w:lang w:eastAsia="ar-SA"/>
        </w:rPr>
        <w:t xml:space="preserve">Os </w:t>
      </w:r>
      <w:r>
        <w:rPr>
          <w:rFonts w:cs="Arial" w:ascii="Verdana" w:hAnsi="Verdana"/>
          <w:szCs w:val="20"/>
        </w:rPr>
        <w:t>documentos</w:t>
      </w:r>
      <w:r>
        <w:rPr>
          <w:rFonts w:cs="Arial" w:ascii="Verdana" w:hAnsi="Verdana"/>
          <w:szCs w:val="20"/>
          <w:lang w:eastAsia="ar-SA"/>
        </w:rPr>
        <w:t xml:space="preserve"> a serem exigidos para fins de habilitação constam do </w:t>
      </w:r>
      <w:r>
        <w:rPr>
          <w:rFonts w:cs="Arial" w:ascii="Verdana" w:hAnsi="Verdana"/>
          <w:b/>
          <w:szCs w:val="20"/>
          <w:lang w:eastAsia="ar-SA"/>
        </w:rPr>
        <w:t xml:space="preserve">ANEXO I – DOCUMENTAÇÃO EXIGIDA PARA HABILITAÇÃO </w:t>
      </w:r>
      <w:r>
        <w:rPr>
          <w:rFonts w:cs="Arial" w:ascii="Verdana" w:hAnsi="Verdana"/>
          <w:szCs w:val="20"/>
          <w:lang w:eastAsia="ar-SA"/>
        </w:rPr>
        <w:t>deste aviso e serão solicitados do fornecedor mais bem classificado da fase de lances.</w:t>
      </w:r>
    </w:p>
    <w:p>
      <w:pPr>
        <w:pStyle w:val="ListParagraph"/>
        <w:numPr>
          <w:ilvl w:val="1"/>
          <w:numId w:val="1"/>
        </w:numPr>
        <w:spacing w:lineRule="auto" w:line="276" w:before="120" w:after="120"/>
        <w:ind w:hanging="574" w:left="567"/>
        <w:contextualSpacing/>
        <w:jc w:val="both"/>
        <w:rPr>
          <w:rFonts w:ascii="Verdana" w:hAnsi="Verdana" w:cs="Arial"/>
          <w:b/>
          <w:szCs w:val="20"/>
          <w:lang w:eastAsia="ar-SA"/>
        </w:rPr>
      </w:pPr>
      <w:r>
        <w:rPr>
          <w:rFonts w:cs="Arial" w:ascii="Verdana" w:hAnsi="Verdana"/>
          <w:szCs w:val="20"/>
          <w:lang w:eastAsia="ar-SA"/>
        </w:rPr>
        <w:t xml:space="preserve">Como </w:t>
      </w:r>
      <w:r>
        <w:rPr>
          <w:rFonts w:cs="Arial" w:ascii="Verdana" w:hAnsi="Verdana"/>
          <w:szCs w:val="20"/>
        </w:rPr>
        <w:t>condição</w:t>
      </w:r>
      <w:r>
        <w:rPr>
          <w:rFonts w:cs="Arial" w:ascii="Verdana" w:hAnsi="Verdana"/>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contextualSpacing/>
        <w:jc w:val="both"/>
        <w:rPr>
          <w:rFonts w:ascii="Verdana" w:hAnsi="Verdana" w:cs="Arial"/>
          <w:szCs w:val="20"/>
          <w:lang w:eastAsia="ar-SA"/>
        </w:rPr>
      </w:pPr>
      <w:r>
        <w:rPr>
          <w:rFonts w:cs="Arial" w:ascii="Verdana" w:hAnsi="Verdana"/>
          <w:szCs w:val="20"/>
          <w:lang w:eastAsia="ar-SA"/>
        </w:rPr>
        <w:t xml:space="preserve">a) SICAF;  </w:t>
      </w:r>
    </w:p>
    <w:p>
      <w:pPr>
        <w:pStyle w:val="ListParagraph"/>
        <w:spacing w:lineRule="auto" w:line="276" w:before="120" w:after="120"/>
        <w:ind w:left="1134"/>
        <w:contextualSpacing/>
        <w:jc w:val="both"/>
        <w:rPr>
          <w:rFonts w:ascii="Verdana" w:hAnsi="Verdana"/>
          <w:szCs w:val="20"/>
        </w:rPr>
      </w:pPr>
      <w:r>
        <w:rPr>
          <w:rFonts w:cs="Arial" w:ascii="Verdana" w:hAnsi="Verdana"/>
          <w:szCs w:val="20"/>
          <w:lang w:eastAsia="ar-SA"/>
        </w:rPr>
        <w:t>b) Cadastro Nacional de Empresas Inidôneas e Suspensas - CEIS, mantido pela Controladoria-Geral da União (</w:t>
      </w:r>
      <w:hyperlink r:id="rId4">
        <w:r>
          <w:rPr>
            <w:rStyle w:val="Hyperlink"/>
            <w:rFonts w:eastAsia="Calibri" w:cs="Arial" w:ascii="Verdana" w:hAnsi="Verdana"/>
            <w:color w:val="auto"/>
            <w:szCs w:val="20"/>
            <w:lang w:eastAsia="ar-SA"/>
          </w:rPr>
          <w:t>www.portaldatransparencia.gov.br/ceis</w:t>
        </w:r>
      </w:hyperlink>
      <w:r>
        <w:rPr>
          <w:rFonts w:cs="Arial" w:ascii="Verdana" w:hAnsi="Verdana"/>
          <w:szCs w:val="20"/>
          <w:lang w:eastAsia="ar-SA"/>
        </w:rPr>
        <w:t xml:space="preserve">);  </w:t>
      </w:r>
    </w:p>
    <w:p>
      <w:pPr>
        <w:pStyle w:val="ListParagraph"/>
        <w:spacing w:lineRule="auto" w:line="276" w:before="120" w:after="120"/>
        <w:ind w:left="1134"/>
        <w:contextualSpacing/>
        <w:jc w:val="both"/>
        <w:rPr>
          <w:rFonts w:ascii="Verdana" w:hAnsi="Verdana"/>
          <w:szCs w:val="20"/>
        </w:rPr>
      </w:pPr>
      <w:r>
        <w:rPr>
          <w:rFonts w:cs="Arial" w:ascii="Verdana" w:hAnsi="Verdana"/>
          <w:szCs w:val="20"/>
          <w:lang w:eastAsia="ar-SA"/>
        </w:rPr>
        <w:t>c) Cadastro Nacional de Condenações Cíveis por Atos de Improbidade Administrativa, mantido pelo Conselho Nacional de Justiça (</w:t>
      </w:r>
      <w:hyperlink r:id="rId5">
        <w:r>
          <w:rPr>
            <w:rStyle w:val="Hyperlink"/>
            <w:rFonts w:eastAsia="Calibri" w:cs="Arial" w:ascii="Verdana" w:hAnsi="Verdana"/>
            <w:color w:val="auto"/>
            <w:szCs w:val="20"/>
            <w:lang w:eastAsia="ar-SA"/>
          </w:rPr>
          <w:t>www.cnj.jus.br/improbidade_adm/consultar_requerido.php</w:t>
        </w:r>
      </w:hyperlink>
      <w:r>
        <w:rPr>
          <w:rFonts w:cs="Arial" w:ascii="Verdana" w:hAnsi="Verdana"/>
          <w:szCs w:val="20"/>
          <w:lang w:eastAsia="ar-SA"/>
        </w:rPr>
        <w:t xml:space="preserve">).  </w:t>
      </w:r>
    </w:p>
    <w:p>
      <w:pPr>
        <w:pStyle w:val="ListParagraph"/>
        <w:spacing w:lineRule="auto" w:line="276" w:before="120" w:after="120"/>
        <w:ind w:left="1134"/>
        <w:contextualSpacing/>
        <w:jc w:val="both"/>
        <w:rPr>
          <w:rFonts w:ascii="Verdana" w:hAnsi="Verdana" w:cs="Arial"/>
          <w:szCs w:val="20"/>
          <w:lang w:eastAsia="ar-SA"/>
        </w:rPr>
      </w:pPr>
      <w:r>
        <w:rPr>
          <w:rFonts w:cs="Arial" w:ascii="Verdana" w:hAnsi="Verdana"/>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ascii="Verdana" w:hAnsi="Verdana" w:cs="Arial"/>
          <w:b/>
          <w:szCs w:val="20"/>
        </w:rPr>
      </w:pPr>
      <w:r>
        <w:rPr>
          <w:rFonts w:cs="Arial" w:ascii="Verdana" w:hAnsi="Verdana"/>
          <w:szCs w:val="20"/>
          <w:lang w:eastAsia="ar-SA"/>
        </w:rPr>
        <w:t xml:space="preserve">Para a consulta de </w:t>
      </w:r>
      <w:r>
        <w:rPr>
          <w:rFonts w:cs="Arial" w:ascii="Verdana" w:hAnsi="Verdana"/>
          <w:szCs w:val="20"/>
        </w:rPr>
        <w:t>fornecedores</w:t>
      </w:r>
      <w:r>
        <w:rPr>
          <w:rFonts w:cs="Arial" w:ascii="Verdana" w:hAnsi="Verdana"/>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 xml:space="preserve">A consulta aos </w:t>
      </w:r>
      <w:r>
        <w:rPr>
          <w:rFonts w:cs="Arial" w:ascii="Verdana" w:hAnsi="Verdana"/>
          <w:szCs w:val="20"/>
          <w:lang w:eastAsia="ar-SA"/>
        </w:rPr>
        <w:t>cadastros</w:t>
      </w:r>
      <w:r>
        <w:rPr>
          <w:rFonts w:cs="Arial" w:ascii="Verdana" w:hAnsi="Verdana"/>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ascii="Verdana" w:hAnsi="Verdana" w:cs="Arial"/>
          <w:szCs w:val="20"/>
        </w:rPr>
      </w:pPr>
      <w:r>
        <w:rPr>
          <w:rFonts w:cs="Arial" w:ascii="Verdana" w:hAnsi="Verdana"/>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ascii="Verdana" w:hAnsi="Verdana" w:cs="Arial"/>
          <w:szCs w:val="20"/>
        </w:rPr>
      </w:pPr>
      <w:r>
        <w:rPr>
          <w:rFonts w:cs="Arial" w:ascii="Verdana" w:hAnsi="Verdana"/>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ascii="Verdana" w:hAnsi="Verdana" w:cs="Arial"/>
          <w:szCs w:val="20"/>
        </w:rPr>
      </w:pPr>
      <w:r>
        <w:rPr>
          <w:rFonts w:cs="Arial" w:ascii="Verdana" w:hAnsi="Verdana"/>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hanging="574" w:left="567"/>
        <w:contextualSpacing/>
        <w:jc w:val="both"/>
        <w:rPr>
          <w:rFonts w:ascii="Verdana" w:hAnsi="Verdana" w:cs="Arial"/>
          <w:szCs w:val="20"/>
        </w:rPr>
      </w:pPr>
      <w:r>
        <w:rPr>
          <w:rFonts w:cs="Arial" w:ascii="Verdana" w:hAnsi="Verdana"/>
          <w:szCs w:val="20"/>
        </w:rPr>
        <w:t>Caso atendidas as condições de participação, a habilitação dos fornecedores será verificada por meio do SICAF, nos documentos por ele abrangidos.</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hanging="574" w:left="567"/>
        <w:contextualSpacing/>
        <w:jc w:val="both"/>
        <w:rPr>
          <w:rFonts w:ascii="Verdana" w:hAnsi="Verdana" w:cs="Arial"/>
          <w:szCs w:val="20"/>
        </w:rPr>
      </w:pPr>
      <w:r>
        <w:rPr>
          <w:rFonts w:cs="Arial" w:ascii="Verdana" w:hAnsi="Verdana"/>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hanging="574" w:left="567"/>
        <w:contextualSpacing/>
        <w:jc w:val="both"/>
        <w:rPr>
          <w:rFonts w:ascii="Verdana" w:hAnsi="Verdana" w:cs="Arial"/>
          <w:szCs w:val="20"/>
        </w:rPr>
      </w:pPr>
      <w:r>
        <w:rPr>
          <w:rFonts w:cs="Arial" w:ascii="Verdana" w:hAnsi="Verdana"/>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hanging="574" w:left="567"/>
        <w:contextualSpacing/>
        <w:jc w:val="both"/>
        <w:rPr>
          <w:rFonts w:ascii="Verdana" w:hAnsi="Verdana" w:cs="Arial"/>
          <w:b/>
          <w:bCs/>
          <w:szCs w:val="20"/>
        </w:rPr>
      </w:pPr>
      <w:r>
        <w:rPr>
          <w:rFonts w:cs="Arial" w:ascii="Verdana" w:hAnsi="Verdana"/>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hanging="574" w:left="567"/>
        <w:contextualSpacing/>
        <w:jc w:val="both"/>
        <w:rPr>
          <w:rFonts w:ascii="Verdana" w:hAnsi="Verdana" w:cs="Arial"/>
          <w:bCs/>
          <w:szCs w:val="20"/>
        </w:rPr>
      </w:pPr>
      <w:r>
        <w:rPr>
          <w:rFonts w:cs="Arial" w:ascii="Verdana" w:hAnsi="Verdana"/>
          <w:bCs/>
          <w:szCs w:val="20"/>
        </w:rPr>
        <w:t xml:space="preserve">Havendo </w:t>
      </w:r>
      <w:r>
        <w:rPr>
          <w:rFonts w:cs="Arial" w:ascii="Verdana" w:hAnsi="Verdana"/>
          <w:iCs/>
          <w:szCs w:val="20"/>
          <w:lang w:eastAsia="en-US"/>
        </w:rPr>
        <w:t>necessidade</w:t>
      </w:r>
      <w:r>
        <w:rPr>
          <w:rFonts w:cs="Arial" w:ascii="Verdana" w:hAnsi="Verdana"/>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hanging="574" w:left="567"/>
        <w:contextualSpacing/>
        <w:jc w:val="both"/>
        <w:rPr>
          <w:rFonts w:ascii="Verdana" w:hAnsi="Verdana" w:cs="Arial"/>
          <w:szCs w:val="20"/>
        </w:rPr>
      </w:pPr>
      <w:r>
        <w:rPr>
          <w:rFonts w:cs="Arial" w:ascii="Verdana" w:hAnsi="Verdana"/>
          <w:szCs w:val="20"/>
        </w:rPr>
        <w:t xml:space="preserve">Será inabilitado o fornecedor que não comprovar sua habilitação, seja por não apresentar </w:t>
      </w:r>
      <w:r>
        <w:rPr>
          <w:rFonts w:cs="Arial" w:ascii="Verdana" w:hAnsi="Verdana"/>
          <w:iCs/>
          <w:szCs w:val="20"/>
          <w:lang w:eastAsia="en-US"/>
        </w:rPr>
        <w:t>quaisquer</w:t>
      </w:r>
      <w:r>
        <w:rPr>
          <w:rFonts w:cs="Arial" w:ascii="Verdana" w:hAnsi="Verdana"/>
          <w:szCs w:val="20"/>
        </w:rPr>
        <w:t xml:space="preserve"> dos </w:t>
      </w:r>
      <w:r>
        <w:rPr>
          <w:rFonts w:cs="Arial" w:ascii="Verdana" w:hAnsi="Verdana"/>
          <w:bCs/>
          <w:szCs w:val="20"/>
        </w:rPr>
        <w:t>documentos</w:t>
      </w:r>
      <w:r>
        <w:rPr>
          <w:rFonts w:cs="Arial" w:ascii="Verdana" w:hAnsi="Verdana"/>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hanging="574" w:left="567"/>
        <w:contextualSpacing/>
        <w:jc w:val="both"/>
        <w:rPr>
          <w:rFonts w:ascii="Verdana" w:hAnsi="Verdana" w:cs="Arial"/>
          <w:iCs/>
          <w:szCs w:val="20"/>
          <w:lang w:eastAsia="en-US"/>
        </w:rPr>
      </w:pPr>
      <w:r>
        <w:rPr>
          <w:rFonts w:cs="Arial" w:ascii="Verdana" w:hAnsi="Verdana"/>
          <w:iCs/>
          <w:szCs w:val="20"/>
          <w:lang w:eastAsia="en-US"/>
        </w:rPr>
        <w:t>Constatado o atendimento às exigências de habilitação, o fornecedor será habilitado.</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CONTRATAÇÃO</w:t>
      </w:r>
    </w:p>
    <w:p>
      <w:pPr>
        <w:pStyle w:val="Normal"/>
        <w:numPr>
          <w:ilvl w:val="1"/>
          <w:numId w:val="1"/>
        </w:numPr>
        <w:tabs>
          <w:tab w:val="clear" w:pos="708"/>
          <w:tab w:val="left" w:pos="574" w:leader="none"/>
        </w:tabs>
        <w:spacing w:lineRule="auto" w:line="276" w:before="120" w:after="120"/>
        <w:ind w:hanging="0" w:left="0"/>
        <w:jc w:val="both"/>
        <w:rPr>
          <w:rFonts w:ascii="Verdana" w:hAnsi="Verdana" w:eastAsia="Arial" w:cs="Arial"/>
          <w:szCs w:val="20"/>
        </w:rPr>
      </w:pPr>
      <w:r>
        <w:rPr>
          <w:rFonts w:eastAsia="Arial" w:cs="Arial" w:ascii="Verdana" w:hAnsi="Verdana"/>
          <w:szCs w:val="20"/>
        </w:rPr>
        <w:t>Após a homologação e adjudicação, caso se conclua pela contratação, será firmado Termo de Contrato ou emitido instrumento equivalente.</w:t>
      </w:r>
    </w:p>
    <w:p>
      <w:pPr>
        <w:pStyle w:val="Normal"/>
        <w:numPr>
          <w:ilvl w:val="1"/>
          <w:numId w:val="1"/>
        </w:numPr>
        <w:tabs>
          <w:tab w:val="clear" w:pos="708"/>
          <w:tab w:val="left" w:pos="574" w:leader="none"/>
        </w:tabs>
        <w:spacing w:lineRule="auto" w:line="276" w:before="120" w:after="120"/>
        <w:ind w:hanging="0" w:left="0"/>
        <w:jc w:val="both"/>
        <w:rPr>
          <w:rFonts w:ascii="Verdana" w:hAnsi="Verdana" w:eastAsia="Arial" w:cs="Arial"/>
          <w:szCs w:val="20"/>
        </w:rPr>
      </w:pPr>
      <w:r>
        <w:rPr>
          <w:rFonts w:eastAsia="Arial" w:cs="Arial" w:ascii="Verdana" w:hAnsi="Verdana"/>
          <w:szCs w:val="20"/>
        </w:rPr>
        <w:t xml:space="preserve">O adjudicatário terá o prazo de </w:t>
      </w:r>
      <w:r>
        <w:rPr>
          <w:rFonts w:eastAsia="Arial" w:cs="Arial" w:ascii="Verdana" w:hAnsi="Verdana"/>
          <w:b/>
          <w:bCs/>
          <w:szCs w:val="20"/>
        </w:rPr>
        <w:t>05 (cinco) dias úteis</w:t>
      </w:r>
      <w:r>
        <w:rPr>
          <w:rFonts w:eastAsia="Arial" w:cs="Arial" w:ascii="Verdana" w:hAnsi="Verdana"/>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pPr>
        <w:pStyle w:val="Normal"/>
        <w:numPr>
          <w:ilvl w:val="2"/>
          <w:numId w:val="1"/>
        </w:numPr>
        <w:spacing w:lineRule="auto" w:line="276" w:before="120" w:after="120"/>
        <w:jc w:val="both"/>
        <w:rPr>
          <w:rFonts w:ascii="Verdana" w:hAnsi="Verdana" w:eastAsia="Arial" w:cs="Arial"/>
          <w:iCs/>
          <w:szCs w:val="20"/>
        </w:rPr>
      </w:pPr>
      <w:r>
        <w:rPr>
          <w:rFonts w:eastAsia="Arial" w:cs="Arial" w:ascii="Verdana" w:hAnsi="Verdana"/>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pPr>
        <w:pStyle w:val="Normal"/>
        <w:numPr>
          <w:ilvl w:val="2"/>
          <w:numId w:val="1"/>
        </w:numPr>
        <w:spacing w:lineRule="auto" w:line="276" w:before="120" w:after="120"/>
        <w:jc w:val="both"/>
        <w:rPr>
          <w:rFonts w:ascii="Verdana" w:hAnsi="Verdana" w:eastAsia="Arial" w:cs="Arial"/>
          <w:szCs w:val="20"/>
        </w:rPr>
      </w:pPr>
      <w:r>
        <w:rPr>
          <w:rFonts w:eastAsia="Arial" w:cs="Arial" w:ascii="Verdana" w:hAnsi="Verdana"/>
          <w:szCs w:val="20"/>
        </w:rPr>
        <w:t xml:space="preserve">O prazo previsto para assinatura do contrato ou aceitação da nota de empenho ou instrumento equivalente poderá ser prorrogado </w:t>
      </w:r>
      <w:r>
        <w:rPr>
          <w:rFonts w:cs="Times New Roman" w:ascii="Verdana" w:hAnsi="Verdana"/>
          <w:bCs/>
          <w:szCs w:val="20"/>
        </w:rPr>
        <w:t>1 (uma) vez</w:t>
      </w:r>
      <w:r>
        <w:rPr>
          <w:rFonts w:eastAsia="Arial" w:cs="Arial" w:ascii="Verdana" w:hAnsi="Verdana"/>
          <w:szCs w:val="20"/>
        </w:rPr>
        <w:t>, por igual período, por solicitação justificada do adjudicatário e aceita pela Administração.</w:t>
      </w:r>
    </w:p>
    <w:p>
      <w:pPr>
        <w:pStyle w:val="Normal"/>
        <w:numPr>
          <w:ilvl w:val="1"/>
          <w:numId w:val="1"/>
        </w:numPr>
        <w:tabs>
          <w:tab w:val="clear" w:pos="708"/>
          <w:tab w:val="left" w:pos="574" w:leader="none"/>
        </w:tabs>
        <w:spacing w:lineRule="auto" w:line="276" w:before="120" w:after="120"/>
        <w:ind w:hanging="0" w:left="0"/>
        <w:jc w:val="both"/>
        <w:rPr>
          <w:rFonts w:ascii="Verdana" w:hAnsi="Verdana" w:eastAsia="Arial" w:cs="Arial"/>
          <w:iCs/>
          <w:szCs w:val="20"/>
        </w:rPr>
      </w:pPr>
      <w:r>
        <w:rPr>
          <w:rFonts w:eastAsia="Arial" w:cs="Arial" w:ascii="Verdana" w:hAnsi="Verdana"/>
          <w:iCs/>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ascii="Verdana" w:hAnsi="Verdana" w:eastAsia="Arial" w:cs="Arial"/>
          <w:iCs/>
          <w:szCs w:val="20"/>
        </w:rPr>
      </w:pPr>
      <w:r>
        <w:rPr>
          <w:rFonts w:eastAsia="Arial" w:cs="Arial" w:ascii="Verdana" w:hAnsi="Verdana"/>
          <w:iCs/>
          <w:szCs w:val="20"/>
        </w:rPr>
        <w:t>referida Nota ou instrumento equivalente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ascii="Verdana" w:hAnsi="Verdana" w:eastAsia="Arial" w:cs="Arial"/>
          <w:iCs/>
          <w:szCs w:val="20"/>
        </w:rPr>
      </w:pPr>
      <w:r>
        <w:rPr>
          <w:rFonts w:eastAsia="Arial" w:cs="Arial" w:ascii="Verdana" w:hAnsi="Verdana"/>
          <w:iCs/>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ascii="Verdana" w:hAnsi="Verdana" w:eastAsia="Arial" w:cs="Arial"/>
          <w:i/>
          <w:i/>
          <w:szCs w:val="20"/>
        </w:rPr>
      </w:pPr>
      <w:r>
        <w:rPr>
          <w:rFonts w:eastAsia="Arial" w:cs="Arial" w:ascii="Verdana" w:hAnsi="Verdana"/>
          <w:iCs/>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tabs>
          <w:tab w:val="clear" w:pos="708"/>
          <w:tab w:val="left" w:pos="588" w:leader="none"/>
        </w:tabs>
        <w:spacing w:lineRule="auto" w:line="276" w:before="120" w:after="120"/>
        <w:ind w:hanging="0" w:left="0"/>
        <w:jc w:val="both"/>
        <w:rPr>
          <w:rFonts w:ascii="Verdana" w:hAnsi="Verdana" w:eastAsia="Arial" w:cs="Arial"/>
          <w:szCs w:val="20"/>
        </w:rPr>
      </w:pPr>
      <w:r>
        <w:rPr>
          <w:rFonts w:eastAsia="Arial" w:cs="Arial" w:ascii="Verdana" w:hAnsi="Verdana"/>
          <w:szCs w:val="20"/>
        </w:rPr>
        <w:t xml:space="preserve">O prazo de vigência da contratação é de </w:t>
      </w:r>
      <w:r>
        <w:rPr>
          <w:rFonts w:eastAsia="Arial" w:cs="Arial" w:ascii="Verdana" w:hAnsi="Verdana"/>
          <w:b/>
          <w:bCs/>
          <w:szCs w:val="20"/>
        </w:rPr>
        <w:t>30 (trinta) dias</w:t>
      </w:r>
      <w:r>
        <w:rPr>
          <w:rFonts w:eastAsia="Arial" w:cs="Arial" w:ascii="Verdana" w:hAnsi="Verdana"/>
          <w:szCs w:val="20"/>
        </w:rPr>
        <w:t xml:space="preserve"> </w:t>
      </w:r>
      <w:r>
        <w:rPr>
          <w:rFonts w:eastAsia="Arial" w:ascii="Verdana" w:hAnsi="Verdana"/>
        </w:rPr>
        <w:t>conforme previsão no Termo de Referência anexo a este Aviso de Contratação Direta.</w:t>
      </w:r>
    </w:p>
    <w:p>
      <w:pPr>
        <w:pStyle w:val="Normal"/>
        <w:numPr>
          <w:ilvl w:val="1"/>
          <w:numId w:val="1"/>
        </w:numPr>
        <w:tabs>
          <w:tab w:val="clear" w:pos="708"/>
          <w:tab w:val="left" w:pos="588" w:leader="none"/>
        </w:tabs>
        <w:spacing w:lineRule="auto" w:line="276" w:before="120" w:after="120"/>
        <w:ind w:hanging="0" w:left="0"/>
        <w:jc w:val="both"/>
        <w:rPr>
          <w:rFonts w:ascii="Verdana" w:hAnsi="Verdana" w:eastAsia="Arial" w:cs="Arial"/>
          <w:szCs w:val="20"/>
        </w:rPr>
      </w:pPr>
      <w:r>
        <w:rPr>
          <w:rFonts w:cs="Arial" w:ascii="Verdana" w:hAnsi="Verdana"/>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SANÇÕES</w:t>
      </w:r>
    </w:p>
    <w:p>
      <w:pPr>
        <w:pStyle w:val="Normal"/>
        <w:numPr>
          <w:ilvl w:val="1"/>
          <w:numId w:val="1"/>
        </w:numPr>
        <w:tabs>
          <w:tab w:val="clear" w:pos="708"/>
          <w:tab w:val="left" w:pos="574" w:leader="none"/>
        </w:tabs>
        <w:spacing w:lineRule="auto" w:line="276" w:before="120" w:after="120"/>
        <w:ind w:hanging="0" w:left="0"/>
        <w:jc w:val="both"/>
        <w:rPr>
          <w:rFonts w:ascii="Verdana" w:hAnsi="Verdana" w:cs="Arial"/>
          <w:b/>
          <w:szCs w:val="20"/>
        </w:rPr>
      </w:pPr>
      <w:r>
        <w:rPr>
          <w:rFonts w:cs="Arial" w:ascii="Verdana" w:hAnsi="Verdana"/>
          <w:szCs w:val="20"/>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dar causa à inexecução parcial do contrato;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dar causa à inexecução total do contrato;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deixar de entregar a documentação exigida para o certame;</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não manter a proposta, salvo em decorrência de fato superveniente devidamente justificado;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ensejar o retardamento da execução ou da entrega do objeto da licitação sem motivo justificado;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fraudar a dispensa eletrônica ou praticar ato fraudulento na execução do contrato;</w:t>
      </w:r>
    </w:p>
    <w:p>
      <w:pPr>
        <w:pStyle w:val="Normal"/>
        <w:numPr>
          <w:ilvl w:val="2"/>
          <w:numId w:val="1"/>
        </w:numPr>
        <w:tabs>
          <w:tab w:val="clear" w:pos="708"/>
          <w:tab w:val="left" w:pos="1560" w:leader="none"/>
        </w:tabs>
        <w:spacing w:lineRule="auto" w:line="276" w:before="120" w:after="120"/>
        <w:jc w:val="both"/>
        <w:rPr>
          <w:rFonts w:ascii="Verdana" w:hAnsi="Verdana" w:cs="Arial"/>
          <w:szCs w:val="20"/>
        </w:rPr>
      </w:pPr>
      <w:r>
        <w:rPr>
          <w:rFonts w:cs="Arial" w:ascii="Verdana" w:hAnsi="Verdana"/>
          <w:szCs w:val="20"/>
        </w:rPr>
        <w:t>comportar-se de modo inidôneo ou cometer fraude de qualquer natureza;</w:t>
      </w:r>
    </w:p>
    <w:p>
      <w:pPr>
        <w:pStyle w:val="ListParagraph"/>
        <w:numPr>
          <w:ilvl w:val="3"/>
          <w:numId w:val="1"/>
        </w:numPr>
        <w:spacing w:lineRule="auto" w:line="276" w:before="120" w:after="120"/>
        <w:contextualSpacing/>
        <w:jc w:val="both"/>
        <w:rPr>
          <w:rFonts w:ascii="Verdana" w:hAnsi="Verdana" w:cs="Arial"/>
          <w:szCs w:val="20"/>
        </w:rPr>
      </w:pPr>
      <w:r>
        <w:rPr>
          <w:rFonts w:cs="Arial" w:ascii="Verdana" w:hAnsi="Verdana"/>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tabs>
          <w:tab w:val="clear" w:pos="708"/>
          <w:tab w:val="left" w:pos="1680" w:leader="none"/>
        </w:tabs>
        <w:spacing w:lineRule="auto" w:line="276" w:before="120" w:after="120"/>
        <w:ind w:hanging="425" w:left="1134"/>
        <w:jc w:val="both"/>
        <w:rPr>
          <w:rFonts w:ascii="Verdana" w:hAnsi="Verdana" w:cs="Arial"/>
          <w:szCs w:val="20"/>
        </w:rPr>
      </w:pPr>
      <w:r>
        <w:rPr>
          <w:rFonts w:cs="Arial" w:ascii="Verdana" w:hAnsi="Verdana"/>
          <w:szCs w:val="20"/>
        </w:rPr>
        <w:t>praticar atos ilícitos com vistas a frustrar os objetivos deste certame.</w:t>
      </w:r>
    </w:p>
    <w:p>
      <w:pPr>
        <w:pStyle w:val="Normal"/>
        <w:numPr>
          <w:ilvl w:val="2"/>
          <w:numId w:val="1"/>
        </w:numPr>
        <w:spacing w:lineRule="auto" w:line="276" w:before="120" w:after="120"/>
        <w:ind w:hanging="406" w:left="1134"/>
        <w:jc w:val="both"/>
        <w:rPr>
          <w:rFonts w:ascii="Verdana" w:hAnsi="Verdana"/>
          <w:szCs w:val="20"/>
        </w:rPr>
      </w:pPr>
      <w:r>
        <w:rPr>
          <w:rFonts w:cs="Arial" w:ascii="Verdana" w:hAnsi="Verdana"/>
          <w:szCs w:val="20"/>
        </w:rPr>
        <w:t>praticar ato lesivo previsto no </w:t>
      </w:r>
      <w:r>
        <w:fldChar w:fldCharType="begin"/>
      </w:r>
      <w:r>
        <w:rPr>
          <w:rStyle w:val="ListLabel49"/>
          <w:szCs w:val="20"/>
          <w:rFonts w:ascii="Verdana" w:hAnsi="Verdana"/>
        </w:rPr>
        <w:instrText xml:space="preserve"> HYPERLINK "http://www.planalto.gov.br/ccivil_03/_Ato2011-2014/2013/Lei/L12846.htm" \l "art5"</w:instrText>
      </w:r>
      <w:r>
        <w:rPr>
          <w:rStyle w:val="ListLabel49"/>
          <w:szCs w:val="20"/>
          <w:rFonts w:ascii="Verdana" w:hAnsi="Verdana"/>
        </w:rPr>
        <w:fldChar w:fldCharType="separate"/>
      </w:r>
      <w:r>
        <w:rPr>
          <w:rStyle w:val="ListLabel49"/>
          <w:rFonts w:ascii="Verdana" w:hAnsi="Verdana"/>
          <w:szCs w:val="20"/>
        </w:rPr>
        <w:t>art. 5º da Lei nº 12.846, de 1º de agosto de 2013.</w:t>
      </w:r>
      <w:r>
        <w:rPr>
          <w:rStyle w:val="ListLabel49"/>
          <w:szCs w:val="20"/>
          <w:rFonts w:ascii="Verdana" w:hAnsi="Verdana"/>
        </w:rPr>
        <w:fldChar w:fldCharType="end"/>
      </w:r>
    </w:p>
    <w:p>
      <w:pPr>
        <w:pStyle w:val="Normal"/>
        <w:numPr>
          <w:ilvl w:val="1"/>
          <w:numId w:val="1"/>
        </w:numPr>
        <w:tabs>
          <w:tab w:val="clear" w:pos="708"/>
          <w:tab w:val="left" w:pos="574" w:leader="none"/>
        </w:tabs>
        <w:spacing w:lineRule="auto" w:line="276" w:before="120" w:after="120"/>
        <w:ind w:hanging="0" w:left="0"/>
        <w:jc w:val="both"/>
        <w:rPr>
          <w:rFonts w:ascii="Verdana" w:hAnsi="Verdana" w:cs="Arial"/>
          <w:b/>
          <w:szCs w:val="20"/>
        </w:rPr>
      </w:pPr>
      <w:r>
        <w:rPr>
          <w:rFonts w:cs="Arial" w:ascii="Verdana" w:hAnsi="Verdana"/>
          <w:szCs w:val="20"/>
        </w:rPr>
        <w:t>O fornecedor que cometer qualquer das infrações discriminadas nos subitens anteriores ficará sujeito, sem prejuízo da responsabilidade civil e criminal, às seguintes sanções:</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Advertência pela falta do subitem 8.1.1 deste Aviso de Contratação Direta,</w:t>
      </w:r>
      <w:r>
        <w:rPr>
          <w:rFonts w:ascii="Verdana" w:hAnsi="Verdana"/>
          <w:szCs w:val="20"/>
        </w:rPr>
        <w:t xml:space="preserve"> </w:t>
      </w:r>
      <w:r>
        <w:rPr>
          <w:rFonts w:cs="Arial" w:ascii="Verdana" w:hAnsi="Verdana"/>
          <w:szCs w:val="20"/>
        </w:rPr>
        <w:t>quando não se justificar a imposição de penalidade mais grave;</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Multa de 30% (trinta por cento) sobre o valor estimado do(s) item(s) prejudicado(s) pela conduta do fornecedor, por qualquer das infrações dos subitens 8.1.1 a 8.1.12;</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bCs/>
          <w:szCs w:val="20"/>
        </w:rPr>
      </w:pPr>
      <w:r>
        <w:rPr>
          <w:rFonts w:cs="Arial" w:ascii="Verdana" w:hAnsi="Verdana"/>
          <w:bCs/>
          <w:szCs w:val="20"/>
        </w:rPr>
        <w:t>Na aplicação das sanções serão considerados:</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 natureza e a gravidade da infração cometida;</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as peculiaridades do caso concreto;</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as circunstâncias agravantes ou atenuantes;</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os danos que dela provierem para a Administração Pública;</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 implantação ou o aperfeiçoamento de programa de integridade, conforme normas e orientações dos órgãos de controle.</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bookmarkStart w:id="5" w:name="art156%2525252525C2%2525252525A76"/>
      <w:bookmarkStart w:id="6" w:name="art156%2525252525C2%2525252525A77"/>
      <w:bookmarkStart w:id="7" w:name="art156%2525252525C2%2525252525A78"/>
      <w:bookmarkEnd w:id="5"/>
      <w:bookmarkEnd w:id="6"/>
      <w:bookmarkEnd w:id="7"/>
      <w:r>
        <w:rPr>
          <w:rFonts w:cs="Arial" w:ascii="Verdana" w:hAnsi="Verdana"/>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8" w:name="art156%2525252525C2%2525252525A79"/>
      <w:bookmarkEnd w:id="8"/>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A aplicação das sanções previstas neste Aviso de Contratação Direta, em hipótese alguma, a obrigação de reparação integral do dano causado à Administração Pública.</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A penalidade de multa pode ser aplicada cumulativamente com as demais sanções.</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As sanções por atos praticados no decorrer da contratação estão previstas nos anexos a este Aviso.</w:t>
      </w:r>
    </w:p>
    <w:p>
      <w:pPr>
        <w:pStyle w:val="Normal"/>
        <w:tabs>
          <w:tab w:val="clear" w:pos="708"/>
          <w:tab w:val="left" w:pos="588" w:leader="none"/>
        </w:tabs>
        <w:spacing w:lineRule="auto" w:line="276"/>
        <w:jc w:val="both"/>
        <w:rPr>
          <w:rFonts w:ascii="Verdana" w:hAnsi="Verdana" w:cs="Arial"/>
          <w:szCs w:val="20"/>
        </w:rPr>
      </w:pPr>
      <w:r>
        <w:rPr>
          <w:rFonts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DAS DISPOSIÇÕES GERAIS</w:t>
      </w:r>
    </w:p>
    <w:p>
      <w:pPr>
        <w:pStyle w:val="Normal"/>
        <w:numPr>
          <w:ilvl w:val="1"/>
          <w:numId w:val="1"/>
        </w:numPr>
        <w:tabs>
          <w:tab w:val="clear" w:pos="708"/>
          <w:tab w:val="left" w:pos="504" w:leader="none"/>
        </w:tabs>
        <w:snapToGrid w:val="false"/>
        <w:spacing w:lineRule="auto" w:line="276"/>
        <w:ind w:hanging="0" w:left="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tabs>
          <w:tab w:val="clear" w:pos="708"/>
          <w:tab w:val="left" w:pos="504" w:leader="none"/>
        </w:tabs>
        <w:snapToGrid w:val="false"/>
        <w:spacing w:lineRule="auto" w:line="276" w:before="120" w:after="120"/>
        <w:ind w:hanging="0" w:left="0"/>
        <w:jc w:val="both"/>
        <w:rPr>
          <w:rFonts w:ascii="Verdana" w:hAnsi="Verdana" w:cs="Arial"/>
          <w:szCs w:val="20"/>
        </w:rPr>
      </w:pPr>
      <w:r>
        <w:rPr>
          <w:rFonts w:cs="Arial" w:ascii="Verdana" w:hAnsi="Verdana"/>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republicar o presente aviso com uma nova data;</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ascii="Verdana" w:hAnsi="Verdana" w:cs="Arial"/>
          <w:szCs w:val="20"/>
        </w:rPr>
      </w:pPr>
      <w:r>
        <w:rPr>
          <w:rFonts w:cs="Arial" w:ascii="Verdana" w:hAnsi="Verdana"/>
          <w:szCs w:val="20"/>
        </w:rPr>
        <w:t>No caso do subitem anterior, a contratação será operacionalizada fora deste procedimento.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fixar prazo para que possa haver adequação das propostas ou da documentação de habilitação, conforme o caso.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As providências dos subitens 9.2.1 e 9.2.2 acima poderão ser utilizadas se não houver o comparecimento de quaisquer fornecedores interessados (procedimento deserto).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Em caso de divergência entre disposições deste Aviso de Contratação Direta e de seus anexos ou demais peças que compõem o processo, prevalecerá as deste Aviso.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pPr>
        <w:pStyle w:val="Normal"/>
        <w:tabs>
          <w:tab w:val="clear" w:pos="708"/>
          <w:tab w:val="left" w:pos="518" w:leader="none"/>
        </w:tabs>
        <w:spacing w:lineRule="auto" w:line="276" w:before="120" w:after="120"/>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pPr>
        <w:pStyle w:val="Normal"/>
        <w:tabs>
          <w:tab w:val="clear" w:pos="708"/>
          <w:tab w:val="left" w:pos="518" w:leader="none"/>
        </w:tabs>
        <w:spacing w:lineRule="auto" w:line="276" w:before="120" w:after="120"/>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Da sessão pública será divulgada Ata no sistema eletrônico.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Integram este Aviso de Contratação Direta, para todos os fins e efeitos, os seguintes anexos:</w:t>
      </w:r>
    </w:p>
    <w:p>
      <w:pPr>
        <w:pStyle w:val="Normal"/>
        <w:numPr>
          <w:ilvl w:val="2"/>
          <w:numId w:val="1"/>
        </w:numPr>
        <w:tabs>
          <w:tab w:val="clear" w:pos="708"/>
          <w:tab w:val="left" w:pos="1560" w:leader="none"/>
        </w:tabs>
        <w:spacing w:lineRule="auto" w:line="276"/>
        <w:jc w:val="both"/>
        <w:rPr>
          <w:rFonts w:ascii="Verdana" w:hAnsi="Verdana" w:cs="Arial"/>
          <w:szCs w:val="20"/>
        </w:rPr>
      </w:pPr>
      <w:r>
        <w:rPr>
          <w:rFonts w:cs="Arial" w:ascii="Verdana" w:hAnsi="Verdana"/>
          <w:b/>
          <w:bCs/>
          <w:szCs w:val="20"/>
        </w:rPr>
        <w:t>ANEXO I</w:t>
      </w:r>
      <w:r>
        <w:rPr>
          <w:rFonts w:cs="Arial" w:ascii="Verdana" w:hAnsi="Verdana"/>
          <w:szCs w:val="20"/>
        </w:rPr>
        <w:t xml:space="preserve"> – Documentação exigida para Habilitação;</w:t>
      </w:r>
    </w:p>
    <w:p>
      <w:pPr>
        <w:pStyle w:val="Normal"/>
        <w:numPr>
          <w:ilvl w:val="2"/>
          <w:numId w:val="1"/>
        </w:numPr>
        <w:tabs>
          <w:tab w:val="clear" w:pos="708"/>
          <w:tab w:val="left" w:pos="1560" w:leader="none"/>
        </w:tabs>
        <w:spacing w:lineRule="auto" w:line="276"/>
        <w:jc w:val="both"/>
        <w:rPr>
          <w:rFonts w:ascii="Verdana" w:hAnsi="Verdana" w:cs="Arial"/>
          <w:szCs w:val="20"/>
        </w:rPr>
      </w:pPr>
      <w:r>
        <w:rPr>
          <w:rFonts w:cs="Arial" w:ascii="Verdana" w:hAnsi="Verdana"/>
          <w:b/>
          <w:bCs/>
          <w:szCs w:val="20"/>
        </w:rPr>
        <w:t>ANEXO II</w:t>
      </w:r>
      <w:r>
        <w:rPr>
          <w:rFonts w:cs="Arial" w:ascii="Verdana" w:hAnsi="Verdana"/>
          <w:szCs w:val="20"/>
        </w:rPr>
        <w:t xml:space="preserve"> - Termo de Referência;</w:t>
      </w:r>
    </w:p>
    <w:p>
      <w:pPr>
        <w:pStyle w:val="ListParagraph"/>
        <w:tabs>
          <w:tab w:val="clear" w:pos="708"/>
          <w:tab w:val="left" w:pos="1560" w:leader="none"/>
        </w:tabs>
        <w:spacing w:lineRule="auto" w:line="276"/>
        <w:ind w:left="360"/>
        <w:jc w:val="both"/>
        <w:rPr>
          <w:rFonts w:ascii="Verdana" w:hAnsi="Verdana" w:cs="Arial"/>
          <w:szCs w:val="20"/>
        </w:rPr>
      </w:pPr>
      <w:r>
        <w:rPr>
          <w:rFonts w:cs="Arial" w:ascii="Verdana" w:hAnsi="Verdana"/>
          <w:b/>
          <w:bCs/>
          <w:szCs w:val="20"/>
        </w:rPr>
        <w:tab/>
        <w:t>9.15.2.1 ANEXO II-1</w:t>
      </w:r>
      <w:r>
        <w:rPr>
          <w:rFonts w:cs="Arial" w:ascii="Verdana" w:hAnsi="Verdana"/>
          <w:szCs w:val="20"/>
        </w:rPr>
        <w:t xml:space="preserve"> – Estudo Técnico Preliminar;</w:t>
      </w:r>
    </w:p>
    <w:p>
      <w:pPr>
        <w:pStyle w:val="ListParagraph"/>
        <w:tabs>
          <w:tab w:val="clear" w:pos="708"/>
          <w:tab w:val="left" w:pos="1560" w:leader="none"/>
        </w:tabs>
        <w:spacing w:lineRule="auto" w:line="276"/>
        <w:ind w:left="360"/>
        <w:jc w:val="both"/>
        <w:rPr>
          <w:rFonts w:ascii="Verdana" w:hAnsi="Verdana" w:cs="Arial"/>
          <w:szCs w:val="20"/>
        </w:rPr>
      </w:pPr>
      <w:r>
        <w:rPr>
          <w:rFonts w:cs="Arial" w:ascii="Verdana" w:hAnsi="Verdana"/>
          <w:b/>
          <w:bCs/>
          <w:szCs w:val="20"/>
        </w:rPr>
        <w:tab/>
        <w:t>9.15.2.2 ANEXO II-2</w:t>
      </w:r>
      <w:r>
        <w:rPr>
          <w:rFonts w:cs="Arial" w:ascii="Verdana" w:hAnsi="Verdana"/>
          <w:szCs w:val="20"/>
        </w:rPr>
        <w:t xml:space="preserve"> – Modelo de Proposta.</w:t>
      </w:r>
    </w:p>
    <w:p>
      <w:pPr>
        <w:pStyle w:val="Normal"/>
        <w:tabs>
          <w:tab w:val="clear" w:pos="708"/>
          <w:tab w:val="left" w:pos="1560" w:leader="none"/>
        </w:tabs>
        <w:spacing w:lineRule="auto" w:line="276"/>
        <w:ind w:left="1224"/>
        <w:jc w:val="both"/>
        <w:rPr>
          <w:rFonts w:ascii="Verdana" w:hAnsi="Verdana" w:cs="Arial"/>
          <w:szCs w:val="20"/>
        </w:rPr>
      </w:pPr>
      <w:r>
        <w:rPr>
          <w:rFonts w:cs="Arial" w:ascii="Verdana" w:hAnsi="Verdana"/>
          <w:szCs w:val="20"/>
        </w:rPr>
      </w:r>
    </w:p>
    <w:p>
      <w:pPr>
        <w:pStyle w:val="Normal"/>
        <w:spacing w:lineRule="auto" w:line="276" w:before="0" w:after="120"/>
        <w:ind w:left="360" w:right="-15"/>
        <w:jc w:val="center"/>
        <w:rPr>
          <w:rFonts w:ascii="Verdana" w:hAnsi="Verdana" w:cs="Arial"/>
          <w:szCs w:val="20"/>
        </w:rPr>
      </w:pPr>
      <w:r>
        <w:rPr>
          <w:rFonts w:cs="Arial" w:ascii="Verdana" w:hAnsi="Verdana"/>
          <w:szCs w:val="20"/>
        </w:rPr>
        <w:t>São Gabriel da Palha – ES, 11 de março de 2025.</w:t>
      </w:r>
    </w:p>
    <w:p>
      <w:pPr>
        <w:pStyle w:val="Normal"/>
        <w:spacing w:lineRule="auto" w:line="276" w:before="0" w:after="120"/>
        <w:ind w:left="360" w:right="-15"/>
        <w:jc w:val="center"/>
        <w:rPr>
          <w:rFonts w:ascii="Verdana" w:hAnsi="Verdana" w:cs="Arial"/>
          <w:szCs w:val="20"/>
        </w:rPr>
      </w:pPr>
      <w:r>
        <w:rPr>
          <w:rFonts w:cs="Arial" w:ascii="Verdana" w:hAnsi="Verdana"/>
          <w:szCs w:val="20"/>
        </w:rPr>
      </w:r>
    </w:p>
    <w:p>
      <w:pPr>
        <w:pStyle w:val="Normal"/>
        <w:spacing w:lineRule="auto" w:line="276" w:before="0" w:after="120"/>
        <w:ind w:left="360" w:right="-15"/>
        <w:jc w:val="center"/>
        <w:rPr>
          <w:rFonts w:ascii="Verdana" w:hAnsi="Verdana" w:cs="Arial"/>
          <w:szCs w:val="20"/>
        </w:rPr>
      </w:pPr>
      <w:r>
        <w:rPr>
          <w:rFonts w:cs="Arial" w:ascii="Verdana" w:hAnsi="Verdana"/>
          <w:szCs w:val="20"/>
        </w:rPr>
      </w:r>
    </w:p>
    <w:p>
      <w:pPr>
        <w:pStyle w:val="Normal"/>
        <w:spacing w:lineRule="auto" w:line="276"/>
        <w:jc w:val="center"/>
        <w:rPr>
          <w:rFonts w:ascii="Verdana" w:hAnsi="Verdana" w:cs="Arial"/>
          <w:b/>
          <w:bCs/>
          <w:iCs/>
          <w:szCs w:val="20"/>
        </w:rPr>
      </w:pPr>
      <w:r>
        <w:rPr>
          <w:rFonts w:cs="Arial" w:ascii="Verdana" w:hAnsi="Verdana"/>
          <w:b/>
          <w:bCs/>
          <w:iCs/>
          <w:szCs w:val="20"/>
        </w:rPr>
        <w:t>ERLITON DE MELLO BRAZ</w:t>
      </w:r>
    </w:p>
    <w:p>
      <w:pPr>
        <w:pStyle w:val="Normal"/>
        <w:spacing w:lineRule="auto" w:line="276"/>
        <w:jc w:val="center"/>
        <w:rPr>
          <w:rFonts w:ascii="Verdana" w:hAnsi="Verdana" w:cs="Arial"/>
          <w:szCs w:val="20"/>
        </w:rPr>
      </w:pPr>
      <w:r>
        <w:rPr>
          <w:rFonts w:cs="Arial" w:ascii="Verdana" w:hAnsi="Verdana"/>
          <w:b/>
          <w:bCs/>
          <w:iCs/>
          <w:szCs w:val="20"/>
        </w:rPr>
        <w:t>Agente de Contratação</w:t>
      </w:r>
    </w:p>
    <w:sectPr>
      <w:headerReference w:type="even" r:id="rId6"/>
      <w:headerReference w:type="default" r:id="rId7"/>
      <w:headerReference w:type="first" r:id="rId8"/>
      <w:type w:val="nextPage"/>
      <w:pgSz w:w="11906" w:h="16838"/>
      <w:pgMar w:left="1134" w:right="849" w:gutter="0" w:header="567" w:top="1418" w:footer="0" w:bottom="709"/>
      <w:pgNumType w:fmt="decimal"/>
      <w:formProt w:val="false"/>
      <w:textDirection w:val="lrTb"/>
      <w:docGrid w:type="default" w:linePitch="360" w:charSpace="2457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Verdana">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pict>
        <v:shape id="PowerPlusWaterMarkObject259915282" o:spid="shape_0" coordsize="1917,1907" path="m0,8l0,8xm6,1l0,8l7,0l6,1xm0,8l0,8xm1915,1906l0,8l1916,1905l1915,1906xe" stroked="f" o:allowincell="f" style="position:absolute;margin-left:0.05pt;margin-top:0pt;width:54.25pt;height:54pt;mso-wrap-style:none;v-text-anchor:middle;mso-position-horizontal:center;mso-position-horizontal-relative:margin;mso-position-vertical:center;mso-position-vertical-relative:margin">
          <v:fill o:detectmouseclick="t" on="false"/>
          <v:stroke color="#3465a4" joinstyle="round" endcap="flat"/>
          <w10:wrap type="none"/>
        </v:shape>
      </w:pic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b/>
        <w:bCs/>
        <w:szCs w:val="20"/>
      </w:rPr>
    </w:pPr>
    <w:r>
      <w:drawing>
        <wp:anchor behindDoc="1" distT="0" distB="0" distL="114935" distR="114935" simplePos="0" locked="0" layoutInCell="0" allowOverlap="1" relativeHeight="12">
          <wp:simplePos x="0" y="0"/>
          <wp:positionH relativeFrom="column">
            <wp:posOffset>175260</wp:posOffset>
          </wp:positionH>
          <wp:positionV relativeFrom="paragraph">
            <wp:posOffset>-86360</wp:posOffset>
          </wp:positionV>
          <wp:extent cx="647700" cy="542925"/>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shape_0" adj="10800" fillcolor="white" stroked="f" o:allowincell="f" style="position:absolute;margin-left:243.4pt;margin-top:358.05pt;width:9.25pt;height:1.05pt;mso-wrap-style:none;v-text-anchor:middle;rotation:315;mso-position-horizontal:center;mso-position-horizontal-relative:margin;mso-position-vertical:center;mso-position-vertical-relative:margin" type="_x0000_t136">
          <v:path textpathok="t"/>
          <v:textpath on="t" fitshape="t" string="MINUTA DE EDITAL" style="font-family:&quot;Arial&quot;;font-size:1pt" trim="t"/>
          <v:fill o:detectmouseclick="t" type="solid" color2="black"/>
          <v:stroke color="#3465a4" joinstyle="round" endcap="flat"/>
          <w10:wrap type="none"/>
        </v:shape>
      </w:pict>
    </w:r>
    <w:r>
      <w:rPr>
        <w:rFonts w:cs="Verdana" w:ascii="Verdana" w:hAnsi="Verdana"/>
        <w:b/>
        <w:bCs/>
        <w:szCs w:val="20"/>
      </w:rPr>
      <w:t>PREFEITURA MUNICIPAL DE SÃO GABRIEL DA PALHA</w:t>
      <w:br/>
    </w:r>
    <w:r>
      <w:rPr>
        <w:rFonts w:cs="Calibri" w:ascii="Verdana" w:hAnsi="Verdana"/>
        <w:b/>
        <w:bCs/>
        <w:szCs w:val="20"/>
      </w:rPr>
      <w:t>ESTADO DO ESPÍRITO SANTO</w:t>
    </w:r>
    <w:r>
      <w:rPr>
        <w:rFonts w:cs="Verdana" w:ascii="Verdana" w:hAnsi="Verdana"/>
        <w:b/>
        <w:bCs/>
        <w:szCs w:val="20"/>
      </w:rPr>
      <w:t xml:space="preserve"> </w:t>
    </w:r>
  </w:p>
  <w:p>
    <w:pPr>
      <w:pStyle w:val="Normal"/>
      <w:jc w:val="center"/>
      <w:rPr>
        <w:rFonts w:ascii="Verdana" w:hAnsi="Verdana"/>
        <w:b/>
        <w:bCs/>
        <w:szCs w:val="20"/>
      </w:rPr>
    </w:pPr>
    <w:r>
      <w:rPr>
        <w:rFonts w:cs="Calibri" w:ascii="Verdana" w:hAnsi="Verdana"/>
        <w:b/>
        <w:bCs/>
        <w:szCs w:val="20"/>
      </w:rPr>
      <w:t xml:space="preserve"> </w:t>
    </w:r>
    <w:r>
      <w:rPr>
        <w:rFonts w:cs="Calibri" w:ascii="Verdana" w:hAnsi="Verdana"/>
        <w:b/>
        <w:bCs/>
        <w:szCs w:val="20"/>
      </w:rPr>
      <w:t>Secretaria Municipal de Administração</w:t>
    </w:r>
  </w:p>
  <w:p>
    <w:pPr>
      <w:pStyle w:val="Normal"/>
      <w:jc w:val="center"/>
      <w:rPr>
        <w:rFonts w:ascii="Verdana" w:hAnsi="Verdana"/>
        <w:b/>
        <w:bCs/>
        <w:szCs w:val="20"/>
      </w:rPr>
    </w:pPr>
    <w:r>
      <w:rPr>
        <w:rFonts w:ascii="Verdana" w:hAnsi="Verdana"/>
        <w:b/>
        <w:bCs/>
        <w:szCs w:val="20"/>
      </w:rPr>
    </w:r>
  </w:p>
  <w:p>
    <w:pPr>
      <w:pStyle w:val="Normal"/>
      <w:jc w:val="center"/>
      <w:rPr>
        <w:rFonts w:ascii="Verdana" w:hAnsi="Verdana"/>
        <w:b/>
        <w:bCs/>
        <w:szCs w:val="20"/>
      </w:rPr>
    </w:pPr>
    <w:r>
      <w:rPr>
        <w:rFonts w:ascii="Verdana" w:hAnsi="Verdana"/>
        <w:b/>
        <w:bCs/>
        <w:szCs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b/>
        <w:bCs/>
        <w:szCs w:val="20"/>
      </w:rPr>
    </w:pPr>
    <w:r>
      <w:drawing>
        <wp:anchor behindDoc="1" distT="0" distB="0" distL="114935" distR="114935" simplePos="0" locked="0" layoutInCell="0" allowOverlap="1" relativeHeight="12">
          <wp:simplePos x="0" y="0"/>
          <wp:positionH relativeFrom="column">
            <wp:posOffset>175260</wp:posOffset>
          </wp:positionH>
          <wp:positionV relativeFrom="paragraph">
            <wp:posOffset>-86360</wp:posOffset>
          </wp:positionV>
          <wp:extent cx="647700" cy="542925"/>
          <wp:effectExtent l="0" t="0" r="0" b="0"/>
          <wp:wrapSquare wrapText="bothSides"/>
          <wp:docPr id="4"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descr=""/>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pict>
        <v:shape id="PowerPlusWaterMarkObject259915283" o:spid="shape_0" adj="10800" fillcolor="white" stroked="f" o:allowincell="f" style="position:absolute;margin-left:243.4pt;margin-top:358.05pt;width:9.25pt;height:1.05pt;mso-wrap-style:none;v-text-anchor:middle;rotation:315;mso-position-horizontal:center;mso-position-horizontal-relative:margin;mso-position-vertical:center;mso-position-vertical-relative:margin" type="_x0000_t136">
          <v:path textpathok="t"/>
          <v:textpath on="t" fitshape="t" string="MINUTA DE EDITAL" style="font-family:&quot;Arial&quot;;font-size:1pt" trim="t"/>
          <v:fill o:detectmouseclick="t" type="solid" color2="black"/>
          <v:stroke color="#3465a4" joinstyle="round" endcap="flat"/>
          <w10:wrap type="none"/>
        </v:shape>
      </w:pict>
    </w:r>
    <w:r>
      <w:rPr>
        <w:rFonts w:cs="Verdana" w:ascii="Verdana" w:hAnsi="Verdana"/>
        <w:b/>
        <w:bCs/>
        <w:szCs w:val="20"/>
      </w:rPr>
      <w:t>PREFEITURA MUNICIPAL DE SÃO GABRIEL DA PALHA</w:t>
      <w:br/>
    </w:r>
    <w:r>
      <w:rPr>
        <w:rFonts w:cs="Calibri" w:ascii="Verdana" w:hAnsi="Verdana"/>
        <w:b/>
        <w:bCs/>
        <w:szCs w:val="20"/>
      </w:rPr>
      <w:t>ESTADO DO ESPÍRITO SANTO</w:t>
    </w:r>
    <w:r>
      <w:rPr>
        <w:rFonts w:cs="Verdana" w:ascii="Verdana" w:hAnsi="Verdana"/>
        <w:b/>
        <w:bCs/>
        <w:szCs w:val="20"/>
      </w:rPr>
      <w:t xml:space="preserve"> </w:t>
    </w:r>
  </w:p>
  <w:p>
    <w:pPr>
      <w:pStyle w:val="Normal"/>
      <w:jc w:val="center"/>
      <w:rPr>
        <w:rFonts w:ascii="Verdana" w:hAnsi="Verdana"/>
        <w:b/>
        <w:bCs/>
        <w:szCs w:val="20"/>
      </w:rPr>
    </w:pPr>
    <w:r>
      <w:rPr>
        <w:rFonts w:cs="Calibri" w:ascii="Verdana" w:hAnsi="Verdana"/>
        <w:b/>
        <w:bCs/>
        <w:szCs w:val="20"/>
      </w:rPr>
      <w:t xml:space="preserve"> </w:t>
    </w:r>
    <w:r>
      <w:rPr>
        <w:rFonts w:cs="Calibri" w:ascii="Verdana" w:hAnsi="Verdana"/>
        <w:b/>
        <w:bCs/>
        <w:szCs w:val="20"/>
      </w:rPr>
      <w:t>Secretaria Municipal de Administração</w:t>
    </w:r>
  </w:p>
  <w:p>
    <w:pPr>
      <w:pStyle w:val="Normal"/>
      <w:jc w:val="center"/>
      <w:rPr>
        <w:rFonts w:ascii="Verdana" w:hAnsi="Verdana"/>
        <w:b/>
        <w:bCs/>
        <w:szCs w:val="20"/>
      </w:rPr>
    </w:pPr>
    <w:r>
      <w:rPr>
        <w:rFonts w:ascii="Verdana" w:hAnsi="Verdana"/>
        <w:b/>
        <w:bCs/>
        <w:szCs w:val="20"/>
      </w:rPr>
    </w:r>
  </w:p>
  <w:p>
    <w:pPr>
      <w:pStyle w:val="Normal"/>
      <w:jc w:val="center"/>
      <w:rPr>
        <w:rFonts w:ascii="Verdana" w:hAnsi="Verdana"/>
        <w:b/>
        <w:bCs/>
        <w:szCs w:val="20"/>
      </w:rPr>
    </w:pPr>
    <w:r>
      <w:rPr>
        <w:rFonts w:ascii="Verdana" w:hAnsi="Verdana"/>
        <w:b/>
        <w:bCs/>
        <w:szCs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Fonts w:ascii="Verdana" w:hAnsi="Verdana"/>
      </w:rPr>
    </w:lvl>
    <w:lvl w:ilvl="1">
      <w:start w:val="1"/>
      <w:numFmt w:val="decimal"/>
      <w:lvlText w:val="%1.%2."/>
      <w:lvlJc w:val="left"/>
      <w:pPr>
        <w:tabs>
          <w:tab w:val="num" w:pos="0"/>
        </w:tabs>
        <w:ind w:left="567" w:hanging="207"/>
      </w:pPr>
      <w:rPr>
        <w:sz w:val="20"/>
        <w:i w:val="false"/>
        <w:b/>
        <w:szCs w:val="20"/>
        <w:iCs/>
        <w:rFonts w:ascii="Verdana" w:hAnsi="Verdana"/>
        <w:color w:val="auto"/>
      </w:rPr>
    </w:lvl>
    <w:lvl w:ilvl="2">
      <w:start w:val="1"/>
      <w:numFmt w:val="decimal"/>
      <w:lvlText w:val="%1.%2.%3."/>
      <w:lvlJc w:val="left"/>
      <w:pPr>
        <w:tabs>
          <w:tab w:val="num" w:pos="0"/>
        </w:tabs>
        <w:ind w:left="1224" w:hanging="504"/>
      </w:pPr>
      <w:rPr>
        <w:i w:val="false"/>
        <w:b/>
        <w:iCs/>
        <w:rFonts w:ascii="Verdana" w:hAnsi="Verdana" w:cs="Arial"/>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iCs/>
        <w:b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rPr/>
    </w:lvl>
    <w:lvl w:ilvl="2">
      <w:start w:val="1"/>
      <w:numFmt w:val="lowerRoman"/>
      <w:lvlText w:val="%3."/>
      <w:lvlJc w:val="right"/>
      <w:pPr>
        <w:tabs>
          <w:tab w:val="num" w:pos="0"/>
        </w:tabs>
        <w:ind w:left="2790" w:hanging="180"/>
      </w:pPr>
      <w:rPr/>
    </w:lvl>
    <w:lvl w:ilvl="3">
      <w:start w:val="1"/>
      <w:numFmt w:val="decimal"/>
      <w:lvlText w:val="%4."/>
      <w:lvlJc w:val="left"/>
      <w:pPr>
        <w:tabs>
          <w:tab w:val="num" w:pos="0"/>
        </w:tabs>
        <w:ind w:left="3510" w:hanging="360"/>
      </w:pPr>
      <w:rPr/>
    </w:lvl>
    <w:lvl w:ilvl="4">
      <w:start w:val="1"/>
      <w:numFmt w:val="lowerLetter"/>
      <w:lvlText w:val="%5."/>
      <w:lvlJc w:val="left"/>
      <w:pPr>
        <w:tabs>
          <w:tab w:val="num" w:pos="0"/>
        </w:tabs>
        <w:ind w:left="4230" w:hanging="360"/>
      </w:pPr>
      <w:rPr/>
    </w:lvl>
    <w:lvl w:ilvl="5">
      <w:start w:val="1"/>
      <w:numFmt w:val="lowerRoman"/>
      <w:lvlText w:val="%6."/>
      <w:lvlJc w:val="right"/>
      <w:pPr>
        <w:tabs>
          <w:tab w:val="num" w:pos="0"/>
        </w:tabs>
        <w:ind w:left="4950" w:hanging="180"/>
      </w:pPr>
      <w:rPr/>
    </w:lvl>
    <w:lvl w:ilvl="6">
      <w:start w:val="1"/>
      <w:numFmt w:val="decimal"/>
      <w:lvlText w:val="%7."/>
      <w:lvlJc w:val="left"/>
      <w:pPr>
        <w:tabs>
          <w:tab w:val="num" w:pos="0"/>
        </w:tabs>
        <w:ind w:left="5670" w:hanging="360"/>
      </w:pPr>
      <w:rPr/>
    </w:lvl>
    <w:lvl w:ilvl="7">
      <w:start w:val="1"/>
      <w:numFmt w:val="lowerLetter"/>
      <w:lvlText w:val="%8."/>
      <w:lvlJc w:val="left"/>
      <w:pPr>
        <w:tabs>
          <w:tab w:val="num" w:pos="0"/>
        </w:tabs>
        <w:ind w:left="6390" w:hanging="360"/>
      </w:pPr>
      <w:rPr/>
    </w:lvl>
    <w:lvl w:ilvl="8">
      <w:start w:val="1"/>
      <w:numFmt w:val="lowerRoman"/>
      <w:lvlText w:val="%9."/>
      <w:lvlJc w:val="right"/>
      <w:pPr>
        <w:tabs>
          <w:tab w:val="num" w:pos="0"/>
        </w:tabs>
        <w:ind w:left="7110"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d0e1a"/>
    <w:pPr>
      <w:widowControl/>
      <w:suppressAutoHyphens w:val="true"/>
      <w:bidi w:val="0"/>
      <w:spacing w:before="0" w:after="0"/>
      <w:jc w:val="left"/>
    </w:pPr>
    <w:rPr>
      <w:rFonts w:ascii="Arial" w:hAnsi="Arial" w:eastAsia="Times New Roman" w:cs="Tahoma"/>
      <w:color w:val="auto"/>
      <w:kern w:val="0"/>
      <w:sz w:val="20"/>
      <w:szCs w:val="24"/>
      <w:lang w:val="pt-BR" w:eastAsia="pt-BR" w:bidi="ar-SA"/>
    </w:rPr>
  </w:style>
  <w:style w:type="paragraph" w:styleId="Heading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themeColor="accent1" w:themeShade="bf" w:val="2F5496"/>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Quote"/>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themeColor="accent1" w:themeShade="bf" w:val="2F5496"/>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3d08af"/>
    <w:rPr>
      <w:rFonts w:ascii="Arial" w:hAnsi="Arial" w:eastAsia="Times New Roman" w:cs="Tahoma"/>
      <w:b/>
      <w:bCs/>
      <w:sz w:val="20"/>
      <w:szCs w:val="20"/>
      <w:lang w:eastAsia="pt-BR"/>
    </w:rPr>
  </w:style>
  <w:style w:type="character" w:styleId="InternetLink" w:customStyle="1">
    <w:name w:val="Internet Link"/>
    <w:basedOn w:val="DefaultParagraphFont"/>
    <w:unhideWhenUsed/>
    <w:qFormat/>
    <w:rsid w:val="005c474f"/>
    <w:rPr>
      <w:color w:themeColor="hyperlink" w:val="0563C1"/>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UnresolvedMention">
    <w:name w:val="Unresolved Mention"/>
    <w:basedOn w:val="DefaultParagraphFont"/>
    <w:uiPriority w:val="99"/>
    <w:semiHidden/>
    <w:unhideWhenUsed/>
    <w:qFormat/>
    <w:rsid w:val="005c474f"/>
    <w:rPr>
      <w:color w:val="605E5C"/>
      <w:shd w:fill="E1DFDD" w:val="clear"/>
    </w:rPr>
  </w:style>
  <w:style w:type="character" w:styleId="WW8Num13z2" w:customStyle="1">
    <w:name w:val="WW8Num13z2"/>
    <w:qFormat/>
    <w:rsid w:val="00344c92"/>
    <w:rPr/>
  </w:style>
  <w:style w:type="character" w:styleId="Strong">
    <w:name w:val="Strong"/>
    <w:basedOn w:val="DefaultParagraphFont"/>
    <w:uiPriority w:val="22"/>
    <w:qFormat/>
    <w:rsid w:val="005c44af"/>
    <w:rPr>
      <w:b/>
      <w:bCs/>
    </w:rPr>
  </w:style>
  <w:style w:type="character" w:styleId="Forte1" w:customStyle="1">
    <w:name w:val="Forte1"/>
    <w:qFormat/>
    <w:rsid w:val="00ab28ac"/>
    <w:rPr>
      <w:b/>
      <w:bCs/>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rPr>
  </w:style>
  <w:style w:type="paragraph" w:styleId="ndice" w:customStyle="1">
    <w:name w:val="Índice"/>
    <w:basedOn w:val="Normal"/>
    <w:qFormat/>
    <w:pPr>
      <w:suppressLineNumbers/>
    </w:pPr>
    <w:rPr>
      <w:rFonts w:cs="Arial"/>
    </w:rPr>
  </w:style>
  <w:style w:type="paragraph" w:styleId="Title">
    <w:name w:val="Title"/>
    <w:basedOn w:val="Normal"/>
    <w:next w:val="BodyText"/>
    <w:qFormat/>
    <w:pPr>
      <w:keepNext w:val="true"/>
      <w:spacing w:before="240" w:after="120"/>
    </w:pPr>
    <w:rPr>
      <w:rFonts w:ascii="Liberation Sans" w:hAnsi="Liberation Sans" w:eastAsia="Microsoft YaHei" w:cs="Arial"/>
      <w:sz w:val="28"/>
      <w:szCs w:val="28"/>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Heading1"/>
    <w:next w:val="Normal"/>
    <w:link w:val="Nivel01Char"/>
    <w:qFormat/>
    <w:rsid w:val="009f7713"/>
    <w:pPr>
      <w:spacing w:lineRule="auto" w:line="276" w:before="480" w:after="120"/>
      <w:ind w:right="-15"/>
      <w:jc w:val="both"/>
    </w:pPr>
    <w:rPr>
      <w:rFonts w:ascii="Arial" w:hAnsi="Arial" w:cs="Times New Roman"/>
      <w:b/>
      <w:bCs/>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qFormat/>
    <w:rsid w:val="006a70c8"/>
    <w:pPr>
      <w:spacing w:before="0" w:after="0"/>
      <w:ind w:left="720"/>
      <w:contextualSpacing/>
    </w:pPr>
    <w:rPr/>
  </w:style>
  <w:style w:type="paragraph" w:styleId="citao2" w:customStyle="1">
    <w:name w:val="citação 2"/>
    <w:basedOn w:val="Quote"/>
    <w:qFormat/>
    <w:rsid w:val="006a70c8"/>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next w:val="AnnotationText"/>
    <w:link w:val="AssuntodocomentrioChar"/>
    <w:uiPriority w:val="99"/>
    <w:semiHidden/>
    <w:unhideWhenUsed/>
    <w:qFormat/>
    <w:rsid w:val="003d08af"/>
    <w:pPr/>
    <w:rPr>
      <w:b/>
      <w:bCs/>
    </w:rPr>
  </w:style>
  <w:style w:type="paragraph" w:styleId="Nivel1" w:customStyle="1">
    <w:name w:val="Nivel1"/>
    <w:basedOn w:val="Heading1"/>
    <w:qFormat/>
    <w:rsid w:val="00fa4ef2"/>
    <w:pPr>
      <w:spacing w:lineRule="auto" w:line="276" w:before="480" w:after="0"/>
      <w:ind w:hanging="360" w:left="644"/>
      <w:jc w:val="both"/>
    </w:pPr>
    <w:rPr>
      <w:rFonts w:ascii="Arial" w:hAnsi="Arial" w:cs="Times New Roman"/>
      <w:b/>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clear" w:pos="7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Header">
    <w:name w:val="Header"/>
    <w:basedOn w:val="Normal"/>
    <w:link w:val="CabealhoChar"/>
    <w:unhideWhenUsed/>
    <w:rsid w:val="00805244"/>
    <w:pPr>
      <w:tabs>
        <w:tab w:val="clear" w:pos="708"/>
        <w:tab w:val="center" w:pos="4252" w:leader="none"/>
        <w:tab w:val="right" w:pos="8504" w:leader="none"/>
      </w:tabs>
    </w:pPr>
    <w:rPr/>
  </w:style>
  <w:style w:type="paragraph" w:styleId="Footer">
    <w:name w:val="Footer"/>
    <w:basedOn w:val="Normal"/>
    <w:link w:val="RodapChar"/>
    <w:uiPriority w:val="99"/>
    <w:unhideWhenUsed/>
    <w:rsid w:val="00805244"/>
    <w:pPr>
      <w:tabs>
        <w:tab w:val="clear" w:pos="708"/>
        <w:tab w:val="center" w:pos="4252" w:leader="none"/>
        <w:tab w:val="right" w:pos="8504" w:leader="none"/>
      </w:tabs>
    </w:pPr>
    <w:rPr/>
  </w:style>
  <w:style w:type="paragraph" w:styleId="Standard" w:customStyle="1">
    <w:name w:val="Standard"/>
    <w:qFormat/>
    <w:rsid w:val="003a33c2"/>
    <w:pPr>
      <w:widowControl/>
      <w:suppressAutoHyphens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Contedodatabela" w:customStyle="1">
    <w:name w:val="Conteúdo da tabela"/>
    <w:basedOn w:val="Normal"/>
    <w:qFormat/>
    <w:rsid w:val="000064f1"/>
    <w:pPr>
      <w:suppressLineNumbers/>
    </w:pPr>
    <w:rPr>
      <w:rFonts w:ascii="Times New Roman" w:hAnsi="Times New Roman" w:cs="Times New Roman"/>
      <w:sz w:val="24"/>
      <w:szCs w:val="20"/>
    </w:rPr>
  </w:style>
  <w:style w:type="paragraph" w:styleId="Aviso-ClusulaPrincipal" w:customStyle="1">
    <w:name w:val="Aviso - Cláusula Principal"/>
    <w:basedOn w:val="Heading1"/>
    <w:qFormat/>
    <w:rsid w:val="000d02c1"/>
    <w:pPr>
      <w:snapToGrid w:val="false"/>
      <w:spacing w:lineRule="auto" w:line="360" w:before="240" w:after="240"/>
      <w:ind w:right="-30"/>
      <w:jc w:val="both"/>
    </w:pPr>
    <w:rPr>
      <w:rFonts w:ascii="Arial" w:hAnsi="Arial" w:eastAsia="Times New Roman" w:cs="Arial"/>
      <w:b/>
      <w:sz w:val="24"/>
      <w:szCs w:val="24"/>
    </w:rPr>
  </w:style>
  <w:style w:type="paragraph" w:styleId="Contedodoquadro" w:customStyle="1">
    <w:name w:val="Conteúdo do quadro"/>
    <w:basedOn w:val="Normal"/>
    <w:qFormat/>
    <w:pPr/>
    <w:rPr/>
  </w:style>
  <w:style w:type="paragraph" w:styleId="TableParagraph" w:customStyle="1">
    <w:name w:val="Table Paragraph"/>
    <w:basedOn w:val="Normal"/>
    <w:qFormat/>
    <w:rsid w:val="00bc7745"/>
    <w:pPr>
      <w:widowControl w:val="false"/>
      <w:suppressAutoHyphens w:val="false"/>
      <w:overflowPunct w:val="false"/>
    </w:pPr>
    <w:rPr>
      <w:rFonts w:ascii="Calibri" w:hAnsi="Calibri" w:eastAsia="Calibri" w:cs="Calibri"/>
      <w:sz w:val="22"/>
      <w:szCs w:val="22"/>
      <w:lang w:val="pt-PT" w:eastAsia="en-US"/>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rPr>
      <w:rFonts w:eastAsiaTheme="minorEastAsia"/>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comgrade3">
    <w:name w:val="Tabela com grade3"/>
    <w:basedOn w:val="Tabelanormal"/>
    <w:uiPriority w:val="59"/>
    <w:rsid w:val="000d02c1"/>
    <w:rPr>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Application>LibreOffice/24.2.6.2$Windows_X86_64 LibreOffice_project/ef66aa7e36a1bb8e65bfbc63aba53045a14d0871</Application>
  <AppVersion>15.0000</AppVersion>
  <Pages>11</Pages>
  <Words>4807</Words>
  <Characters>27472</Characters>
  <CharactersWithSpaces>31895</CharactersWithSpaces>
  <Paragraphs>262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2024-02-27T18:18:00Z</dcterms:created>
  <dc:creator>Hugo Sales</dc:creator>
  <dc:description/>
  <dc:language>pt-BR</dc:language>
  <cp:lastModifiedBy/>
  <cp:lastPrinted>2024-09-24T11:07:00Z</cp:lastPrinted>
  <dcterms:modified xsi:type="dcterms:W3CDTF">2025-05-26T17:00:20Z</dcterms:modified>
  <cp:revision>52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